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67F" w:rsidRPr="0045637C" w:rsidRDefault="0064567F" w:rsidP="0064567F">
      <w:pPr>
        <w:spacing w:after="0" w:line="360" w:lineRule="auto"/>
        <w:jc w:val="center"/>
        <w:rPr>
          <w:rFonts w:ascii="Times New Roman" w:hAnsi="Times New Roman"/>
          <w:b/>
          <w:sz w:val="28"/>
          <w:szCs w:val="24"/>
        </w:rPr>
      </w:pPr>
      <w:r w:rsidRPr="0045637C">
        <w:rPr>
          <w:rFonts w:ascii="Times New Roman" w:hAnsi="Times New Roman"/>
          <w:b/>
          <w:sz w:val="28"/>
          <w:szCs w:val="24"/>
        </w:rPr>
        <w:t>ASSISTENCIALISMO, PRIMEIRO-DAMISMO E MANIPU</w:t>
      </w:r>
      <w:r w:rsidR="008812CD" w:rsidRPr="0045637C">
        <w:rPr>
          <w:rFonts w:ascii="Times New Roman" w:hAnsi="Times New Roman"/>
          <w:b/>
          <w:sz w:val="28"/>
          <w:szCs w:val="24"/>
        </w:rPr>
        <w:t>L</w:t>
      </w:r>
      <w:r w:rsidRPr="0045637C">
        <w:rPr>
          <w:rFonts w:ascii="Times New Roman" w:hAnsi="Times New Roman"/>
          <w:b/>
          <w:sz w:val="28"/>
          <w:szCs w:val="24"/>
        </w:rPr>
        <w:t>AÇÃO SOCIAL: A ATUAÇÃO DE LÚCIA BRAGA NO ESTADO PARAIBANO NA DÉCADA DE 1980</w:t>
      </w:r>
    </w:p>
    <w:p w:rsidR="0064567F" w:rsidRPr="0045637C" w:rsidRDefault="0064567F" w:rsidP="0064567F">
      <w:pPr>
        <w:spacing w:after="0" w:line="360" w:lineRule="auto"/>
        <w:jc w:val="center"/>
        <w:rPr>
          <w:rFonts w:ascii="Times New Roman" w:hAnsi="Times New Roman"/>
          <w:b/>
          <w:sz w:val="28"/>
          <w:szCs w:val="24"/>
          <w:lang w:val="en-US"/>
        </w:rPr>
      </w:pPr>
      <w:r w:rsidRPr="0045637C">
        <w:rPr>
          <w:rFonts w:ascii="Times New Roman" w:hAnsi="Times New Roman"/>
          <w:b/>
          <w:sz w:val="28"/>
          <w:szCs w:val="24"/>
          <w:lang w:val="en-US"/>
        </w:rPr>
        <w:t>ASSISTENCIALISM, FIRST-DAMISM AND SOCIAL MANIPUTATION: THE ACTIVITY OF LUCIA BRAGA IN THE PARAIBAN STATE IN THE 1980s</w:t>
      </w:r>
    </w:p>
    <w:p w:rsidR="00871A75" w:rsidRPr="0045637C" w:rsidRDefault="00871A75" w:rsidP="00871A75">
      <w:pPr>
        <w:spacing w:after="0" w:line="360" w:lineRule="auto"/>
        <w:jc w:val="right"/>
        <w:rPr>
          <w:rFonts w:ascii="Times New Roman" w:hAnsi="Times New Roman"/>
          <w:sz w:val="24"/>
          <w:szCs w:val="24"/>
        </w:rPr>
      </w:pPr>
      <w:r w:rsidRPr="0045637C">
        <w:rPr>
          <w:rFonts w:ascii="Times New Roman" w:hAnsi="Times New Roman"/>
          <w:sz w:val="24"/>
          <w:szCs w:val="24"/>
        </w:rPr>
        <w:t>Dayanny Deyse Leite RODRIGUE</w:t>
      </w:r>
      <w:r w:rsidRPr="0045637C">
        <w:rPr>
          <w:rStyle w:val="Refdenotaderodap"/>
          <w:szCs w:val="24"/>
        </w:rPr>
        <w:footnoteReference w:customMarkFollows="1" w:id="1"/>
        <w:sym w:font="Symbol" w:char="F02A"/>
      </w:r>
    </w:p>
    <w:p w:rsidR="00C86D64" w:rsidRPr="0045637C" w:rsidRDefault="00C86D64" w:rsidP="00E0701F">
      <w:pPr>
        <w:spacing w:after="0" w:line="360" w:lineRule="auto"/>
        <w:rPr>
          <w:rFonts w:ascii="Times New Roman" w:hAnsi="Times New Roman"/>
          <w:sz w:val="24"/>
          <w:szCs w:val="24"/>
          <w:lang w:val="en-US"/>
        </w:rPr>
      </w:pPr>
    </w:p>
    <w:p w:rsidR="00C86D64" w:rsidRPr="0045637C" w:rsidRDefault="00C86D64" w:rsidP="00D44A98">
      <w:pPr>
        <w:spacing w:after="0" w:line="360" w:lineRule="auto"/>
        <w:jc w:val="both"/>
        <w:rPr>
          <w:rFonts w:ascii="Times New Roman" w:hAnsi="Times New Roman"/>
          <w:sz w:val="24"/>
          <w:szCs w:val="24"/>
          <w:lang w:val="en-US"/>
        </w:rPr>
      </w:pPr>
      <w:r w:rsidRPr="0045637C">
        <w:rPr>
          <w:rFonts w:ascii="Times New Roman" w:hAnsi="Times New Roman"/>
          <w:sz w:val="24"/>
          <w:szCs w:val="24"/>
          <w:lang w:val="en-US"/>
        </w:rPr>
        <w:tab/>
      </w:r>
    </w:p>
    <w:p w:rsidR="00C86D64" w:rsidRPr="0045637C" w:rsidRDefault="00C86D64" w:rsidP="00D44A98">
      <w:pPr>
        <w:spacing w:after="0" w:line="360" w:lineRule="auto"/>
        <w:jc w:val="both"/>
        <w:rPr>
          <w:rFonts w:ascii="Times New Roman" w:hAnsi="Times New Roman"/>
          <w:b/>
          <w:sz w:val="24"/>
          <w:szCs w:val="24"/>
        </w:rPr>
      </w:pPr>
      <w:r w:rsidRPr="0045637C">
        <w:rPr>
          <w:rFonts w:ascii="Times New Roman" w:hAnsi="Times New Roman"/>
          <w:b/>
          <w:sz w:val="24"/>
          <w:szCs w:val="24"/>
        </w:rPr>
        <w:t>Resumo</w:t>
      </w:r>
    </w:p>
    <w:p w:rsidR="008923F9" w:rsidRPr="0045637C" w:rsidRDefault="00275E52" w:rsidP="00AD1AAF">
      <w:pPr>
        <w:spacing w:line="240" w:lineRule="auto"/>
        <w:jc w:val="both"/>
        <w:rPr>
          <w:rFonts w:ascii="Times New Roman" w:hAnsi="Times New Roman"/>
          <w:sz w:val="24"/>
          <w:szCs w:val="24"/>
        </w:rPr>
      </w:pPr>
      <w:r w:rsidRPr="0045637C">
        <w:rPr>
          <w:rFonts w:ascii="Times New Roman" w:hAnsi="Times New Roman"/>
          <w:szCs w:val="24"/>
        </w:rPr>
        <w:t xml:space="preserve">Lúcia Braga é uma política paraibana, ex-primeira-dama do estado, que entrou na política partidária </w:t>
      </w:r>
      <w:r w:rsidR="008B4E1D" w:rsidRPr="0045637C">
        <w:rPr>
          <w:rFonts w:ascii="Times New Roman" w:hAnsi="Times New Roman"/>
          <w:szCs w:val="24"/>
        </w:rPr>
        <w:t>em</w:t>
      </w:r>
      <w:r w:rsidRPr="0045637C">
        <w:rPr>
          <w:rFonts w:ascii="Times New Roman" w:hAnsi="Times New Roman"/>
          <w:szCs w:val="24"/>
        </w:rPr>
        <w:t xml:space="preserve"> 1986, momento em que </w:t>
      </w:r>
      <w:r w:rsidR="00F8377B" w:rsidRPr="0045637C">
        <w:rPr>
          <w:rFonts w:ascii="Times New Roman" w:hAnsi="Times New Roman"/>
          <w:szCs w:val="24"/>
        </w:rPr>
        <w:t>foi</w:t>
      </w:r>
      <w:r w:rsidRPr="0045637C">
        <w:rPr>
          <w:rFonts w:ascii="Times New Roman" w:hAnsi="Times New Roman"/>
          <w:szCs w:val="24"/>
        </w:rPr>
        <w:t xml:space="preserve"> eleita deputada federal pelo Partido da Frente Liberal (PFL), com 92.324 votos. </w:t>
      </w:r>
      <w:r w:rsidR="008923F9" w:rsidRPr="0045637C">
        <w:rPr>
          <w:rFonts w:ascii="Times New Roman" w:hAnsi="Times New Roman"/>
          <w:szCs w:val="24"/>
        </w:rPr>
        <w:t>Este trabalho objetiv</w:t>
      </w:r>
      <w:r w:rsidR="00F8377B" w:rsidRPr="0045637C">
        <w:rPr>
          <w:rFonts w:ascii="Times New Roman" w:hAnsi="Times New Roman"/>
          <w:szCs w:val="24"/>
        </w:rPr>
        <w:t>ou</w:t>
      </w:r>
      <w:r w:rsidR="008923F9" w:rsidRPr="0045637C">
        <w:rPr>
          <w:rFonts w:ascii="Times New Roman" w:hAnsi="Times New Roman"/>
          <w:szCs w:val="24"/>
        </w:rPr>
        <w:t xml:space="preserve"> analisar a relação entre o assistencialismo e a manipulação social, enquanto práticas efetivadas por Lúcia Braga, no momento em que a personalidade ocupa o papel primeira-dama </w:t>
      </w:r>
      <w:r w:rsidR="008B4E1D" w:rsidRPr="0045637C">
        <w:rPr>
          <w:rFonts w:ascii="Times New Roman" w:hAnsi="Times New Roman"/>
          <w:szCs w:val="24"/>
        </w:rPr>
        <w:t>da Paraíba</w:t>
      </w:r>
      <w:r w:rsidR="008923F9" w:rsidRPr="0045637C">
        <w:rPr>
          <w:rFonts w:ascii="Times New Roman" w:hAnsi="Times New Roman"/>
          <w:szCs w:val="24"/>
        </w:rPr>
        <w:t xml:space="preserve">, entre os anos de 1983 a 1986. </w:t>
      </w:r>
      <w:r w:rsidR="008B4E1D" w:rsidRPr="0045637C">
        <w:rPr>
          <w:rFonts w:ascii="Times New Roman" w:hAnsi="Times New Roman"/>
          <w:szCs w:val="24"/>
        </w:rPr>
        <w:t>Apontamos que Lúcia Braga consegu</w:t>
      </w:r>
      <w:r w:rsidR="00F8377B" w:rsidRPr="0045637C">
        <w:rPr>
          <w:rFonts w:ascii="Times New Roman" w:hAnsi="Times New Roman"/>
          <w:szCs w:val="24"/>
        </w:rPr>
        <w:t>iu</w:t>
      </w:r>
      <w:r w:rsidR="008B4E1D" w:rsidRPr="0045637C">
        <w:rPr>
          <w:rFonts w:ascii="Times New Roman" w:hAnsi="Times New Roman"/>
          <w:szCs w:val="24"/>
        </w:rPr>
        <w:t xml:space="preserve"> se projetar ao cenário central da política, fazendo uso de práticas assistencialistas e filantrópicas, construindo no esteio das camadas populares da capital paraibana, seu reduto eleitoral. </w:t>
      </w:r>
      <w:r w:rsidR="008923F9" w:rsidRPr="0045637C">
        <w:rPr>
          <w:rFonts w:ascii="Times New Roman" w:hAnsi="Times New Roman"/>
          <w:szCs w:val="24"/>
        </w:rPr>
        <w:t>Seguindo a perspectiva na História Política Renovada, observ</w:t>
      </w:r>
      <w:r w:rsidR="00F8377B" w:rsidRPr="0045637C">
        <w:rPr>
          <w:rFonts w:ascii="Times New Roman" w:hAnsi="Times New Roman"/>
          <w:szCs w:val="24"/>
        </w:rPr>
        <w:t>ou</w:t>
      </w:r>
      <w:r w:rsidR="008923F9" w:rsidRPr="0045637C">
        <w:rPr>
          <w:rFonts w:ascii="Times New Roman" w:hAnsi="Times New Roman"/>
          <w:szCs w:val="24"/>
        </w:rPr>
        <w:t xml:space="preserve">-se o poder e suas relações para além das instituições do </w:t>
      </w:r>
      <w:r w:rsidR="00F8377B" w:rsidRPr="0045637C">
        <w:rPr>
          <w:rFonts w:ascii="Times New Roman" w:hAnsi="Times New Roman"/>
          <w:szCs w:val="24"/>
        </w:rPr>
        <w:t>Estado</w:t>
      </w:r>
      <w:r w:rsidR="008923F9" w:rsidRPr="0045637C">
        <w:rPr>
          <w:rFonts w:ascii="Times New Roman" w:hAnsi="Times New Roman"/>
          <w:szCs w:val="24"/>
        </w:rPr>
        <w:t xml:space="preserve">. </w:t>
      </w:r>
    </w:p>
    <w:p w:rsidR="00507B41" w:rsidRPr="0045637C" w:rsidRDefault="00C86D64" w:rsidP="00D44A98">
      <w:pPr>
        <w:spacing w:after="0" w:line="360" w:lineRule="auto"/>
        <w:jc w:val="both"/>
        <w:rPr>
          <w:rFonts w:ascii="Times New Roman" w:hAnsi="Times New Roman"/>
          <w:szCs w:val="24"/>
        </w:rPr>
      </w:pPr>
      <w:r w:rsidRPr="0045637C">
        <w:rPr>
          <w:rFonts w:ascii="Times New Roman" w:hAnsi="Times New Roman"/>
          <w:szCs w:val="24"/>
        </w:rPr>
        <w:t>Palavras-chave</w:t>
      </w:r>
      <w:r w:rsidR="009D2F4E" w:rsidRPr="0045637C">
        <w:rPr>
          <w:rFonts w:ascii="Times New Roman" w:hAnsi="Times New Roman"/>
          <w:szCs w:val="24"/>
        </w:rPr>
        <w:t xml:space="preserve">: Lúcia Braga; Assistencialismo; </w:t>
      </w:r>
      <w:r w:rsidR="008B4E1D" w:rsidRPr="0045637C">
        <w:rPr>
          <w:rFonts w:ascii="Times New Roman" w:hAnsi="Times New Roman"/>
          <w:szCs w:val="24"/>
        </w:rPr>
        <w:t>Primeiro-damismo.</w:t>
      </w:r>
    </w:p>
    <w:p w:rsidR="00377108" w:rsidRPr="0045637C" w:rsidRDefault="00377108" w:rsidP="00D44A98">
      <w:pPr>
        <w:spacing w:after="0" w:line="360" w:lineRule="auto"/>
        <w:jc w:val="both"/>
        <w:rPr>
          <w:rFonts w:ascii="Times New Roman" w:hAnsi="Times New Roman"/>
          <w:szCs w:val="24"/>
        </w:rPr>
      </w:pPr>
    </w:p>
    <w:p w:rsidR="00C86D64" w:rsidRPr="0045637C" w:rsidRDefault="00507B41" w:rsidP="00D44A98">
      <w:pPr>
        <w:spacing w:after="0" w:line="360" w:lineRule="auto"/>
        <w:jc w:val="both"/>
        <w:rPr>
          <w:rFonts w:ascii="Times New Roman" w:hAnsi="Times New Roman"/>
          <w:b/>
          <w:sz w:val="28"/>
          <w:szCs w:val="24"/>
          <w:lang w:val="en-US"/>
        </w:rPr>
      </w:pPr>
      <w:r w:rsidRPr="0045637C">
        <w:rPr>
          <w:rFonts w:ascii="Times New Roman" w:hAnsi="Times New Roman"/>
          <w:b/>
          <w:bCs/>
          <w:sz w:val="24"/>
          <w:shd w:val="clear" w:color="auto" w:fill="FFFFFF"/>
          <w:lang w:val="en-US"/>
        </w:rPr>
        <w:t>Abstract</w:t>
      </w:r>
    </w:p>
    <w:p w:rsidR="00AD1AAF" w:rsidRPr="0045637C" w:rsidRDefault="00507B41" w:rsidP="00AD1AAF">
      <w:pPr>
        <w:spacing w:line="240" w:lineRule="auto"/>
        <w:jc w:val="both"/>
        <w:rPr>
          <w:rFonts w:ascii="Times New Roman" w:hAnsi="Times New Roman"/>
          <w:szCs w:val="24"/>
          <w:lang w:val="en-US"/>
        </w:rPr>
      </w:pPr>
      <w:r w:rsidRPr="0045637C">
        <w:rPr>
          <w:rFonts w:ascii="Times New Roman" w:hAnsi="Times New Roman"/>
          <w:szCs w:val="24"/>
          <w:lang w:val="en-US"/>
        </w:rPr>
        <w:t xml:space="preserve">Lucia Braga </w:t>
      </w:r>
      <w:r w:rsidR="008B4E1D" w:rsidRPr="0045637C">
        <w:rPr>
          <w:rFonts w:ascii="Times New Roman" w:hAnsi="Times New Roman"/>
          <w:szCs w:val="24"/>
          <w:lang w:val="en-US"/>
        </w:rPr>
        <w:t>is a policy of paraiba, former first lady of the state, which came in party politics in 1986, at which time the elected member of parliament, federal Party of the Liberal Front (PFL), with 92.324 votes. This work aims to analyze the relationship between the charity and the social manipulation, while practices enforced by Lucia Braga, at the time that the personality occupies the role of first lady of Paraíba, between the years of 1983 to 1986. We note that Lucia Braga, if you can't design to the center stage of policy making, making use of practical assistance and philanthropic activities, building on the strength of the popular layers of the paraibana capital, their stronghold in the electoral. Following the perspective in the Political History Renewed, one observes the power and its relations to in addition to the institutions of the state.</w:t>
      </w:r>
    </w:p>
    <w:p w:rsidR="008B4E1D" w:rsidRPr="0045637C" w:rsidRDefault="008B4E1D" w:rsidP="00377108">
      <w:pPr>
        <w:spacing w:line="240" w:lineRule="auto"/>
        <w:jc w:val="both"/>
        <w:rPr>
          <w:rFonts w:ascii="Times New Roman" w:hAnsi="Times New Roman"/>
          <w:szCs w:val="24"/>
          <w:lang w:val="en-US"/>
        </w:rPr>
      </w:pPr>
      <w:r w:rsidRPr="0045637C">
        <w:rPr>
          <w:rFonts w:ascii="Times New Roman" w:hAnsi="Times New Roman"/>
          <w:szCs w:val="24"/>
          <w:lang w:val="en-US"/>
        </w:rPr>
        <w:t>Key</w:t>
      </w:r>
      <w:r w:rsidR="00AD1AAF" w:rsidRPr="0045637C">
        <w:rPr>
          <w:rFonts w:ascii="Times New Roman" w:hAnsi="Times New Roman"/>
          <w:szCs w:val="24"/>
          <w:lang w:val="en-US"/>
        </w:rPr>
        <w:t>-</w:t>
      </w:r>
      <w:r w:rsidRPr="0045637C">
        <w:rPr>
          <w:rFonts w:ascii="Times New Roman" w:hAnsi="Times New Roman"/>
          <w:szCs w:val="24"/>
          <w:lang w:val="en-US"/>
        </w:rPr>
        <w:t>words: Lucia Braga; Charity; First-damismo.</w:t>
      </w:r>
    </w:p>
    <w:p w:rsidR="00377108" w:rsidRPr="0045637C" w:rsidRDefault="00377108" w:rsidP="00377108">
      <w:pPr>
        <w:spacing w:line="240" w:lineRule="auto"/>
        <w:jc w:val="both"/>
        <w:rPr>
          <w:rFonts w:ascii="Times New Roman" w:hAnsi="Times New Roman"/>
          <w:szCs w:val="24"/>
          <w:lang w:val="en-US"/>
        </w:rPr>
      </w:pPr>
    </w:p>
    <w:p w:rsidR="00507B41" w:rsidRPr="0045637C" w:rsidRDefault="00377108" w:rsidP="00A16856">
      <w:pPr>
        <w:spacing w:after="0" w:line="360" w:lineRule="auto"/>
        <w:jc w:val="both"/>
        <w:rPr>
          <w:rFonts w:ascii="Times New Roman" w:hAnsi="Times New Roman"/>
          <w:i/>
          <w:sz w:val="24"/>
          <w:szCs w:val="24"/>
        </w:rPr>
      </w:pPr>
      <w:r w:rsidRPr="0045637C">
        <w:rPr>
          <w:rFonts w:ascii="Times New Roman" w:hAnsi="Times New Roman"/>
          <w:i/>
          <w:sz w:val="24"/>
          <w:szCs w:val="24"/>
        </w:rPr>
        <w:t>Entre assistência e assistencialismo</w:t>
      </w:r>
    </w:p>
    <w:p w:rsidR="00F8377B" w:rsidRPr="0045637C" w:rsidRDefault="00F8377B" w:rsidP="00275E52">
      <w:pPr>
        <w:pStyle w:val="PargrafodaLista"/>
        <w:spacing w:after="0" w:line="360" w:lineRule="auto"/>
        <w:ind w:left="0" w:firstLine="709"/>
        <w:jc w:val="both"/>
        <w:rPr>
          <w:szCs w:val="24"/>
        </w:rPr>
      </w:pPr>
    </w:p>
    <w:p w:rsidR="00275E52" w:rsidRPr="0045637C" w:rsidRDefault="00C86D64" w:rsidP="00275E52">
      <w:pPr>
        <w:pStyle w:val="PargrafodaLista"/>
        <w:spacing w:after="0" w:line="360" w:lineRule="auto"/>
        <w:ind w:left="0" w:firstLine="709"/>
        <w:jc w:val="both"/>
        <w:rPr>
          <w:szCs w:val="24"/>
        </w:rPr>
      </w:pPr>
      <w:r w:rsidRPr="0045637C">
        <w:rPr>
          <w:szCs w:val="24"/>
        </w:rPr>
        <w:t xml:space="preserve">Antônia Lúcia Navarro Braga, mais conhecida como Lúcia Braga, foi a primeira deputada federal eleita no estado da Paraíba, evento ocorrido em 1986. Desempenhando um importante papel participativo nos bastidores da política partidária (atuação </w:t>
      </w:r>
      <w:r w:rsidRPr="0045637C">
        <w:rPr>
          <w:szCs w:val="24"/>
        </w:rPr>
        <w:lastRenderedPageBreak/>
        <w:t xml:space="preserve">enquanto primeira-dama) durante a primeira metade da referida década, Lúcia Braga </w:t>
      </w:r>
      <w:r w:rsidR="00F8377B" w:rsidRPr="0045637C">
        <w:rPr>
          <w:szCs w:val="24"/>
        </w:rPr>
        <w:t>conseguiu</w:t>
      </w:r>
      <w:r w:rsidRPr="0045637C">
        <w:rPr>
          <w:szCs w:val="24"/>
        </w:rPr>
        <w:t xml:space="preserve"> se projetar politicamente e alcançar o patamar de frente do cenário em questão. Mais do que adentrar o campo político</w:t>
      </w:r>
      <w:r w:rsidR="0045637C" w:rsidRPr="0045637C">
        <w:rPr>
          <w:rStyle w:val="Refdenotadefim"/>
          <w:szCs w:val="24"/>
        </w:rPr>
        <w:endnoteReference w:id="1"/>
      </w:r>
      <w:r w:rsidRPr="0045637C">
        <w:rPr>
          <w:szCs w:val="24"/>
        </w:rPr>
        <w:t>, Lúcia Braga construiu seu espaço de atuação e</w:t>
      </w:r>
      <w:r w:rsidR="00751B3D" w:rsidRPr="0045637C">
        <w:rPr>
          <w:szCs w:val="24"/>
        </w:rPr>
        <w:t>,</w:t>
      </w:r>
      <w:r w:rsidRPr="0045637C">
        <w:rPr>
          <w:szCs w:val="24"/>
        </w:rPr>
        <w:t xml:space="preserve"> consequentemente</w:t>
      </w:r>
      <w:r w:rsidR="00751B3D" w:rsidRPr="0045637C">
        <w:rPr>
          <w:szCs w:val="24"/>
        </w:rPr>
        <w:t>,</w:t>
      </w:r>
      <w:r w:rsidRPr="0045637C">
        <w:rPr>
          <w:szCs w:val="24"/>
        </w:rPr>
        <w:t xml:space="preserve"> seu reduto de votos permanecendo na política até os dias atuais</w:t>
      </w:r>
      <w:r w:rsidR="00275E52" w:rsidRPr="0045637C">
        <w:rPr>
          <w:rStyle w:val="Refdenotadefim"/>
          <w:szCs w:val="24"/>
        </w:rPr>
        <w:endnoteReference w:id="2"/>
      </w:r>
      <w:r w:rsidR="00275E52" w:rsidRPr="0045637C">
        <w:rPr>
          <w:szCs w:val="24"/>
        </w:rPr>
        <w:t>.</w:t>
      </w:r>
      <w:r w:rsidRPr="0045637C">
        <w:rPr>
          <w:szCs w:val="24"/>
        </w:rPr>
        <w:t xml:space="preserve"> Entre pertencimento familiar, projeção política via casamento e construção de capitais políticos próprios, a trajetória de Lúcia Braga </w:t>
      </w:r>
      <w:r w:rsidR="00751B3D" w:rsidRPr="0045637C">
        <w:rPr>
          <w:szCs w:val="24"/>
        </w:rPr>
        <w:t>foi</w:t>
      </w:r>
      <w:r w:rsidRPr="0045637C">
        <w:rPr>
          <w:szCs w:val="24"/>
        </w:rPr>
        <w:t xml:space="preserve"> entendida neste trabalho como singular frente aos estereótipos construídos em torno do papel de primeir</w:t>
      </w:r>
      <w:r w:rsidR="00275E52" w:rsidRPr="0045637C">
        <w:rPr>
          <w:szCs w:val="24"/>
        </w:rPr>
        <w:t xml:space="preserve">a-dama, bem como em relação </w:t>
      </w:r>
      <w:r w:rsidR="00751B3D" w:rsidRPr="0045637C">
        <w:rPr>
          <w:szCs w:val="24"/>
        </w:rPr>
        <w:t>à</w:t>
      </w:r>
      <w:r w:rsidR="00275E52" w:rsidRPr="0045637C">
        <w:rPr>
          <w:szCs w:val="24"/>
        </w:rPr>
        <w:t xml:space="preserve"> </w:t>
      </w:r>
      <w:r w:rsidRPr="0045637C">
        <w:rPr>
          <w:szCs w:val="24"/>
        </w:rPr>
        <w:t>participação feminina na política paraibana. Os caminhos percorridos pela personalid</w:t>
      </w:r>
      <w:r w:rsidR="00751B3D" w:rsidRPr="0045637C">
        <w:rPr>
          <w:szCs w:val="24"/>
        </w:rPr>
        <w:t xml:space="preserve">ade estudada entre 1982 e 1986 foram </w:t>
      </w:r>
      <w:r w:rsidRPr="0045637C">
        <w:rPr>
          <w:szCs w:val="24"/>
        </w:rPr>
        <w:t>aqui discutidos</w:t>
      </w:r>
      <w:r w:rsidR="00275E52" w:rsidRPr="0045637C">
        <w:rPr>
          <w:rStyle w:val="Refdenotadefim"/>
          <w:szCs w:val="24"/>
        </w:rPr>
        <w:endnoteReference w:id="3"/>
      </w:r>
      <w:r w:rsidR="00275E52" w:rsidRPr="0045637C">
        <w:rPr>
          <w:szCs w:val="24"/>
        </w:rPr>
        <w:t>.</w:t>
      </w:r>
    </w:p>
    <w:p w:rsidR="00C86D64" w:rsidRPr="0045637C" w:rsidRDefault="00C86D64" w:rsidP="00947BB6">
      <w:pPr>
        <w:spacing w:after="0" w:line="360" w:lineRule="auto"/>
        <w:ind w:firstLine="708"/>
        <w:jc w:val="both"/>
        <w:rPr>
          <w:rFonts w:ascii="Times New Roman" w:hAnsi="Times New Roman"/>
          <w:sz w:val="24"/>
          <w:szCs w:val="24"/>
        </w:rPr>
      </w:pPr>
      <w:r w:rsidRPr="0045637C">
        <w:rPr>
          <w:rFonts w:ascii="Times New Roman" w:hAnsi="Times New Roman"/>
          <w:sz w:val="24"/>
          <w:szCs w:val="24"/>
        </w:rPr>
        <w:t>Impossível realizar um estudo sobre a atuação de Lúcia Braga sem levar em conta o teor assistencialista imbricado em suas práticas, principalmente</w:t>
      </w:r>
      <w:r w:rsidR="00751B3D" w:rsidRPr="0045637C">
        <w:rPr>
          <w:rFonts w:ascii="Times New Roman" w:hAnsi="Times New Roman"/>
          <w:sz w:val="24"/>
          <w:szCs w:val="24"/>
        </w:rPr>
        <w:t>,</w:t>
      </w:r>
      <w:r w:rsidRPr="0045637C">
        <w:rPr>
          <w:rFonts w:ascii="Times New Roman" w:hAnsi="Times New Roman"/>
          <w:sz w:val="24"/>
          <w:szCs w:val="24"/>
        </w:rPr>
        <w:t xml:space="preserve"> se tratando de sua performance entre os anos de 1983 a 1986, momento que, enquanto primeira-dama do Estado, assum</w:t>
      </w:r>
      <w:r w:rsidR="00751B3D" w:rsidRPr="0045637C">
        <w:rPr>
          <w:rFonts w:ascii="Times New Roman" w:hAnsi="Times New Roman"/>
          <w:sz w:val="24"/>
          <w:szCs w:val="24"/>
        </w:rPr>
        <w:t>iu</w:t>
      </w:r>
      <w:r w:rsidRPr="0045637C">
        <w:rPr>
          <w:rFonts w:ascii="Times New Roman" w:hAnsi="Times New Roman"/>
          <w:sz w:val="24"/>
          <w:szCs w:val="24"/>
        </w:rPr>
        <w:t xml:space="preserve"> a presidência da Fundação Social do Trabalho (Funsat) e desenvolve</w:t>
      </w:r>
      <w:r w:rsidR="00751B3D" w:rsidRPr="0045637C">
        <w:rPr>
          <w:rFonts w:ascii="Times New Roman" w:hAnsi="Times New Roman"/>
          <w:sz w:val="24"/>
          <w:szCs w:val="24"/>
        </w:rPr>
        <w:t>u</w:t>
      </w:r>
      <w:r w:rsidRPr="0045637C">
        <w:rPr>
          <w:rFonts w:ascii="Times New Roman" w:hAnsi="Times New Roman"/>
          <w:sz w:val="24"/>
          <w:szCs w:val="24"/>
        </w:rPr>
        <w:t xml:space="preserve"> junto ao governo de seu esposo um protagonismo acentuado. Ponto de grande crítica, o assistencialismo carregado por Lúcia </w:t>
      </w:r>
      <w:r w:rsidR="00751B3D" w:rsidRPr="0045637C">
        <w:rPr>
          <w:rFonts w:ascii="Times New Roman" w:hAnsi="Times New Roman"/>
          <w:sz w:val="24"/>
          <w:szCs w:val="24"/>
        </w:rPr>
        <w:t>foi</w:t>
      </w:r>
      <w:r w:rsidRPr="0045637C">
        <w:rPr>
          <w:rFonts w:ascii="Times New Roman" w:hAnsi="Times New Roman"/>
          <w:sz w:val="24"/>
          <w:szCs w:val="24"/>
        </w:rPr>
        <w:t xml:space="preserve"> analisado levando</w:t>
      </w:r>
      <w:r w:rsidR="00751B3D" w:rsidRPr="0045637C">
        <w:rPr>
          <w:rFonts w:ascii="Times New Roman" w:hAnsi="Times New Roman"/>
          <w:sz w:val="24"/>
          <w:szCs w:val="24"/>
        </w:rPr>
        <w:t>-se</w:t>
      </w:r>
      <w:r w:rsidRPr="0045637C">
        <w:rPr>
          <w:rFonts w:ascii="Times New Roman" w:hAnsi="Times New Roman"/>
          <w:sz w:val="24"/>
          <w:szCs w:val="24"/>
        </w:rPr>
        <w:t xml:space="preserve"> em conta alguns </w:t>
      </w:r>
      <w:r w:rsidR="00751B3D" w:rsidRPr="0045637C">
        <w:rPr>
          <w:rFonts w:ascii="Times New Roman" w:hAnsi="Times New Roman"/>
          <w:sz w:val="24"/>
          <w:szCs w:val="24"/>
        </w:rPr>
        <w:t>fatores</w:t>
      </w:r>
      <w:r w:rsidRPr="0045637C">
        <w:rPr>
          <w:rFonts w:ascii="Times New Roman" w:hAnsi="Times New Roman"/>
          <w:sz w:val="24"/>
          <w:szCs w:val="24"/>
        </w:rPr>
        <w:t xml:space="preserve"> como</w:t>
      </w:r>
      <w:r w:rsidR="00751B3D" w:rsidRPr="0045637C">
        <w:rPr>
          <w:rFonts w:ascii="Times New Roman" w:hAnsi="Times New Roman"/>
          <w:sz w:val="24"/>
          <w:szCs w:val="24"/>
        </w:rPr>
        <w:t>:</w:t>
      </w:r>
      <w:r w:rsidRPr="0045637C">
        <w:rPr>
          <w:rFonts w:ascii="Times New Roman" w:hAnsi="Times New Roman"/>
          <w:sz w:val="24"/>
          <w:szCs w:val="24"/>
        </w:rPr>
        <w:t xml:space="preserve"> a sua profissão de formação e sua posição de primeira-dama. </w:t>
      </w:r>
    </w:p>
    <w:p w:rsidR="0045637C" w:rsidRPr="0045637C" w:rsidRDefault="0045637C" w:rsidP="0045637C">
      <w:pPr>
        <w:spacing w:after="0" w:line="360" w:lineRule="auto"/>
        <w:ind w:firstLine="708"/>
        <w:jc w:val="both"/>
        <w:rPr>
          <w:rFonts w:ascii="Times New Roman" w:hAnsi="Times New Roman"/>
          <w:sz w:val="24"/>
          <w:szCs w:val="24"/>
        </w:rPr>
      </w:pPr>
      <w:r w:rsidRPr="0045637C">
        <w:rPr>
          <w:rFonts w:ascii="Times New Roman" w:hAnsi="Times New Roman"/>
          <w:sz w:val="24"/>
          <w:szCs w:val="24"/>
        </w:rPr>
        <w:t>A Funsat surgiu de uma modificação estrutural ocorrida no interior da Secretaria do Trabalho e Serviços Sociais (SETRASS). Esta passou a se chamar Secretaria de Serviços Sociais, e teve suas atividades ligadas ao campo de atuação da então criada Fundação Social do Trabalho. Como aponta Mello (1993)</w:t>
      </w:r>
      <w:r w:rsidRPr="0045637C">
        <w:rPr>
          <w:rStyle w:val="Refdenotadefim"/>
          <w:szCs w:val="24"/>
        </w:rPr>
        <w:endnoteReference w:id="4"/>
      </w:r>
      <w:r w:rsidRPr="0045637C">
        <w:rPr>
          <w:rFonts w:ascii="Times New Roman" w:hAnsi="Times New Roman"/>
          <w:sz w:val="24"/>
          <w:szCs w:val="24"/>
        </w:rPr>
        <w:t>, a Fundação foi criada e transformada em verdadeira sub-secretaria. Ainda pouco discutida pela historiografia paraibana, a Funsat foi um órgão de grande importância política e administrativa no Estado da Paraíba durante a década de 1980. Não só pela projeção de Lúcia Braga no cenário político, mas pela forma de trabalho que implantou, fazendo com que certa parcela da população se sentisse “enxergada e atendida” pelo governo. Entre assistência e assistencialismo, a fundação atuou como base e porta voz do governo de Wilson Braga. A respeito da Funsat, Mello (1993) destaca que:</w:t>
      </w:r>
    </w:p>
    <w:p w:rsidR="0045637C" w:rsidRPr="0045637C" w:rsidRDefault="0045637C" w:rsidP="0045637C">
      <w:pPr>
        <w:spacing w:line="240" w:lineRule="auto"/>
        <w:ind w:left="2268"/>
        <w:jc w:val="both"/>
        <w:rPr>
          <w:rFonts w:ascii="Times New Roman" w:hAnsi="Times New Roman"/>
          <w:szCs w:val="24"/>
        </w:rPr>
      </w:pPr>
      <w:r w:rsidRPr="0045637C">
        <w:rPr>
          <w:rFonts w:ascii="Times New Roman" w:hAnsi="Times New Roman"/>
          <w:szCs w:val="24"/>
        </w:rPr>
        <w:t>Convertida em verdadeira sub-secretaria, a FUNSAT partiu para a execução de sem número de projetos que envolviam o Mutirão, Humanização do Núcleo Habitacional Beira-Rio, edificação dos conjuntos Renascer I e II, Projeto Taipa, Programa de Recuperação de periferias Urbanas, logo estendido ao interior, Promoção de Emprego, Apoio ao Migrante, Projeto Operário, Promoção do Artesanato, Incentivo à Geração de Renda e Ocupação, Programa de Promoção Social, Desenvolvimento de Comunidade em Centro Social Urbano e Módulos Comunitários Rurais, Atendimento Social, Saúde para o Povo, Bem-Estar do Menor e Programas Especiais” (MELLO, 1993, p. 220).</w:t>
      </w:r>
    </w:p>
    <w:p w:rsidR="00751B3D" w:rsidRPr="0045637C" w:rsidRDefault="00C86D64" w:rsidP="00D44A98">
      <w:pPr>
        <w:spacing w:after="0" w:line="360" w:lineRule="auto"/>
        <w:ind w:firstLine="709"/>
        <w:jc w:val="both"/>
        <w:rPr>
          <w:rFonts w:ascii="Times New Roman" w:hAnsi="Times New Roman"/>
          <w:sz w:val="24"/>
        </w:rPr>
      </w:pPr>
      <w:r w:rsidRPr="0045637C">
        <w:rPr>
          <w:rFonts w:ascii="Times New Roman" w:hAnsi="Times New Roman"/>
          <w:sz w:val="24"/>
          <w:szCs w:val="24"/>
        </w:rPr>
        <w:lastRenderedPageBreak/>
        <w:t>Formada em Serviço Social no contexto da década de 1950, quando o curso ainda carregava consigo uma metodologia assistencialista, Lúcia Braga realiz</w:t>
      </w:r>
      <w:r w:rsidR="00751B3D" w:rsidRPr="0045637C">
        <w:rPr>
          <w:rFonts w:ascii="Times New Roman" w:hAnsi="Times New Roman"/>
          <w:sz w:val="24"/>
          <w:szCs w:val="24"/>
        </w:rPr>
        <w:t>ou</w:t>
      </w:r>
      <w:r w:rsidRPr="0045637C">
        <w:rPr>
          <w:rFonts w:ascii="Times New Roman" w:hAnsi="Times New Roman"/>
          <w:sz w:val="24"/>
          <w:szCs w:val="24"/>
        </w:rPr>
        <w:t xml:space="preserve"> suas ações junto à Funsat em plena década de 1980 embasadas ainda nesse ideal. Vale destacar que apenas nas décadas de 1960/70, inicia-se um processo de </w:t>
      </w:r>
      <w:r w:rsidRPr="0045637C">
        <w:rPr>
          <w:rFonts w:ascii="Times New Roman" w:hAnsi="Times New Roman"/>
          <w:sz w:val="24"/>
        </w:rPr>
        <w:t xml:space="preserve">mudança no interior da profissão do Serviço Social, momento em que novos fundamentos teóricos metodológicos começam a ser discutidos e implantados no curso e na profissão. </w:t>
      </w:r>
    </w:p>
    <w:p w:rsidR="00C86D64" w:rsidRPr="0045637C" w:rsidRDefault="00751B3D" w:rsidP="00D44A98">
      <w:pPr>
        <w:spacing w:after="0" w:line="360" w:lineRule="auto"/>
        <w:ind w:firstLine="709"/>
        <w:jc w:val="both"/>
        <w:rPr>
          <w:rFonts w:ascii="Times New Roman" w:hAnsi="Times New Roman"/>
          <w:sz w:val="24"/>
        </w:rPr>
      </w:pPr>
      <w:r w:rsidRPr="0045637C">
        <w:rPr>
          <w:rFonts w:ascii="Times New Roman" w:hAnsi="Times New Roman"/>
          <w:sz w:val="24"/>
        </w:rPr>
        <w:t xml:space="preserve">O referido curso adotou uma metodologia crítico-política e, </w:t>
      </w:r>
      <w:r w:rsidR="00C86D64" w:rsidRPr="0045637C">
        <w:rPr>
          <w:rFonts w:ascii="Times New Roman" w:hAnsi="Times New Roman"/>
          <w:sz w:val="24"/>
        </w:rPr>
        <w:t>a partir de então, iniciou um caminho de ação junto ao social, que se institucionalizaria enquanto política por meio da Constituição de 1988. “A assistência social só adquiriu status de política pública a partir de 1988. E</w:t>
      </w:r>
      <w:r w:rsidRPr="0045637C">
        <w:rPr>
          <w:rFonts w:ascii="Times New Roman" w:hAnsi="Times New Roman"/>
          <w:sz w:val="24"/>
        </w:rPr>
        <w:t>,</w:t>
      </w:r>
      <w:r w:rsidR="00C86D64" w:rsidRPr="0045637C">
        <w:rPr>
          <w:rFonts w:ascii="Times New Roman" w:hAnsi="Times New Roman"/>
          <w:sz w:val="24"/>
        </w:rPr>
        <w:t xml:space="preserve"> somente em 1993 </w:t>
      </w:r>
      <w:r w:rsidR="00782E8C" w:rsidRPr="0045637C">
        <w:rPr>
          <w:rFonts w:ascii="Times New Roman" w:hAnsi="Times New Roman"/>
          <w:sz w:val="24"/>
        </w:rPr>
        <w:t>foi</w:t>
      </w:r>
      <w:r w:rsidR="00C86D64" w:rsidRPr="0045637C">
        <w:rPr>
          <w:rFonts w:ascii="Times New Roman" w:hAnsi="Times New Roman"/>
          <w:sz w:val="24"/>
        </w:rPr>
        <w:t xml:space="preserve"> decretada e sancionada a Lei nº 8.742/93, denominada de LOAS – Lei Orgânica da Assistência Social” (TORRES, 2002, p. 23).</w:t>
      </w:r>
    </w:p>
    <w:p w:rsidR="00C86D64" w:rsidRPr="0045637C" w:rsidRDefault="00C86D64" w:rsidP="00D44A98">
      <w:pPr>
        <w:spacing w:after="0" w:line="360" w:lineRule="auto"/>
        <w:ind w:firstLine="709"/>
        <w:jc w:val="both"/>
        <w:rPr>
          <w:rFonts w:ascii="Times New Roman" w:hAnsi="Times New Roman"/>
          <w:sz w:val="24"/>
        </w:rPr>
      </w:pPr>
      <w:r w:rsidRPr="0045637C">
        <w:rPr>
          <w:rFonts w:ascii="Times New Roman" w:hAnsi="Times New Roman"/>
          <w:sz w:val="24"/>
        </w:rPr>
        <w:t>Apesar dessa reconfiguração institucional ocorrer apenas na passagem da década de 1970 para 1980, certa atenção dada ao social, não enquanto política pública, mas enquanto benemerência, é observável no Brasil desde o início da década de 1930. “No Brasil, a Liga das Senhoras Católicas e a Associação das Senhoras Brasileiras dão início à preparação de pessoal para trabalhar na assistência preventiva e no apostolado social, permitindo, dessa forma, o surgimento das primeiras escolas de Serviço Social a partir da década de 1930” (TORRES, 2002, p. 28).</w:t>
      </w:r>
    </w:p>
    <w:p w:rsidR="00C86D64" w:rsidRPr="0045637C" w:rsidRDefault="00C86D64" w:rsidP="00D44A98">
      <w:pPr>
        <w:spacing w:after="0" w:line="360" w:lineRule="auto"/>
        <w:ind w:firstLine="709"/>
        <w:jc w:val="both"/>
        <w:rPr>
          <w:rFonts w:ascii="Times New Roman" w:hAnsi="Times New Roman"/>
          <w:sz w:val="24"/>
        </w:rPr>
      </w:pPr>
      <w:r w:rsidRPr="0045637C">
        <w:rPr>
          <w:rFonts w:ascii="Times New Roman" w:hAnsi="Times New Roman"/>
          <w:sz w:val="24"/>
        </w:rPr>
        <w:t xml:space="preserve">No Brasil, o Serviço Social </w:t>
      </w:r>
      <w:r w:rsidR="00E14458" w:rsidRPr="0045637C">
        <w:rPr>
          <w:rFonts w:ascii="Times New Roman" w:hAnsi="Times New Roman"/>
          <w:sz w:val="24"/>
        </w:rPr>
        <w:t>nasceu</w:t>
      </w:r>
      <w:r w:rsidRPr="0045637C">
        <w:rPr>
          <w:rFonts w:ascii="Times New Roman" w:hAnsi="Times New Roman"/>
          <w:sz w:val="24"/>
        </w:rPr>
        <w:t xml:space="preserve"> atrelado à necessidade da Igreja Católica em se fazer presente na sociedade que passara por um processo de laicização. Para não perder seu posto junto aos mais variados setores sociais, a igreja estende</w:t>
      </w:r>
      <w:r w:rsidR="00E14458" w:rsidRPr="0045637C">
        <w:rPr>
          <w:rFonts w:ascii="Times New Roman" w:hAnsi="Times New Roman"/>
          <w:sz w:val="24"/>
        </w:rPr>
        <w:t>u</w:t>
      </w:r>
      <w:r w:rsidRPr="0045637C">
        <w:rPr>
          <w:rFonts w:ascii="Times New Roman" w:hAnsi="Times New Roman"/>
          <w:sz w:val="24"/>
        </w:rPr>
        <w:t xml:space="preserve"> sua ação, se fazendo presente por meio de muitas instituições de cunho social, como as citadas acima. A esse respeito Iamamoto destaca:</w:t>
      </w:r>
    </w:p>
    <w:p w:rsidR="00C86D64" w:rsidRPr="0045637C" w:rsidRDefault="00C86D64" w:rsidP="00D44A98">
      <w:pPr>
        <w:spacing w:line="240" w:lineRule="auto"/>
        <w:ind w:left="2268"/>
        <w:jc w:val="both"/>
        <w:rPr>
          <w:rFonts w:ascii="Times New Roman" w:hAnsi="Times New Roman"/>
        </w:rPr>
      </w:pPr>
      <w:r w:rsidRPr="0045637C">
        <w:rPr>
          <w:rFonts w:ascii="Times New Roman" w:hAnsi="Times New Roman"/>
        </w:rPr>
        <w:t>Como profissão inscrita na divisão do trabalho, o Serviço Social surge como parte de um movimento mais amplo, de bases confessionais, articulado à necessidade de formação doutrinária e social do laicado, para uma presença mais ativa da Igreja Católica no ‘mundo temporal’, nos inícios da década de 30. Na tentativa de recuperar áreas de influência e prestígios perdidos, em face da crescente secularização da sociedade e das tensões presentes nas relações entre Igreja e Estado, a Igreja procurou recuperar a postura contemplativa. Fortalece-se defensivamente, e, diretamente orientada pela hierarquia, procura organizar e qualificar seus quadros intelectuais laicos para uma ação missionária e evangelizadora na sociedade (IAMAMOTO, 2013, p. 20).</w:t>
      </w:r>
    </w:p>
    <w:p w:rsidR="00C86D64" w:rsidRPr="0045637C" w:rsidRDefault="00C86D64" w:rsidP="00D44A98">
      <w:pPr>
        <w:spacing w:after="0" w:line="360" w:lineRule="auto"/>
        <w:ind w:firstLine="709"/>
        <w:jc w:val="both"/>
        <w:rPr>
          <w:rFonts w:ascii="Times New Roman" w:hAnsi="Times New Roman"/>
          <w:sz w:val="24"/>
        </w:rPr>
      </w:pPr>
      <w:r w:rsidRPr="0045637C">
        <w:rPr>
          <w:rFonts w:ascii="Times New Roman" w:hAnsi="Times New Roman"/>
          <w:sz w:val="24"/>
        </w:rPr>
        <w:t xml:space="preserve">Repensando suas posturas frente às sociedades modernas caminhando à laicização, a Igreja Católica se contrapôs aos princípios do liberalismo e ao comunismo, apontando-os e encarando-os como ameaçadores </w:t>
      </w:r>
      <w:r w:rsidR="009529F6" w:rsidRPr="0045637C">
        <w:rPr>
          <w:rFonts w:ascii="Times New Roman" w:hAnsi="Times New Roman"/>
          <w:sz w:val="24"/>
        </w:rPr>
        <w:t xml:space="preserve">à </w:t>
      </w:r>
      <w:r w:rsidRPr="0045637C">
        <w:rPr>
          <w:rFonts w:ascii="Times New Roman" w:hAnsi="Times New Roman"/>
          <w:sz w:val="24"/>
        </w:rPr>
        <w:t xml:space="preserve">sua posição na sociedade. “O </w:t>
      </w:r>
      <w:r w:rsidRPr="0045637C">
        <w:rPr>
          <w:rFonts w:ascii="Times New Roman" w:hAnsi="Times New Roman"/>
          <w:sz w:val="24"/>
        </w:rPr>
        <w:lastRenderedPageBreak/>
        <w:t xml:space="preserve">movimento de ‘reação católica’ respaldado em uma vasta rede de organizações difusoras de um projeto de recristianização da ordem burguesa, sob o imperativo ético do comunitarismo cristão, exorcizando essa ordem de seu conteúdo literal” (IAMAMOTO, 2013, p. 20). Nesse contexto, a Igreja </w:t>
      </w:r>
      <w:r w:rsidR="009529F6" w:rsidRPr="0045637C">
        <w:rPr>
          <w:rFonts w:ascii="Times New Roman" w:hAnsi="Times New Roman"/>
          <w:sz w:val="24"/>
        </w:rPr>
        <w:t xml:space="preserve">deixou </w:t>
      </w:r>
      <w:r w:rsidRPr="0045637C">
        <w:rPr>
          <w:rFonts w:ascii="Times New Roman" w:hAnsi="Times New Roman"/>
          <w:sz w:val="24"/>
        </w:rPr>
        <w:t>de se contrapor ao capitalismo, tendo como foco o combate ao socialismo.</w:t>
      </w:r>
    </w:p>
    <w:p w:rsidR="00C86D64" w:rsidRPr="0045637C" w:rsidRDefault="00C86D64" w:rsidP="00D44A98">
      <w:pPr>
        <w:spacing w:after="0" w:line="360" w:lineRule="auto"/>
        <w:ind w:firstLine="709"/>
        <w:jc w:val="both"/>
        <w:rPr>
          <w:rFonts w:ascii="Times New Roman" w:hAnsi="Times New Roman"/>
          <w:sz w:val="24"/>
        </w:rPr>
      </w:pPr>
      <w:r w:rsidRPr="0045637C">
        <w:rPr>
          <w:rFonts w:ascii="Times New Roman" w:hAnsi="Times New Roman"/>
          <w:sz w:val="24"/>
        </w:rPr>
        <w:t xml:space="preserve">Nessa conjuntura, em meio a participação nacional na Segunda Guerra Mundial, no começo da década de 1940, teve início a atuação da Força Expedicionária Brasileira (FEB), que acabou servindo de pretexto para que o Estado “institucionalizasse” os serviços voltados para o social, por meio da fundação da Legião Brasileira de Assistência.  </w:t>
      </w:r>
    </w:p>
    <w:p w:rsidR="00C86D64" w:rsidRPr="0045637C" w:rsidRDefault="00C86D64" w:rsidP="00D44A98">
      <w:pPr>
        <w:spacing w:line="240" w:lineRule="auto"/>
        <w:ind w:left="2268"/>
        <w:jc w:val="both"/>
        <w:rPr>
          <w:rFonts w:ascii="Times New Roman" w:hAnsi="Times New Roman"/>
        </w:rPr>
      </w:pPr>
      <w:r w:rsidRPr="0045637C">
        <w:rPr>
          <w:rFonts w:ascii="Times New Roman" w:hAnsi="Times New Roman"/>
        </w:rPr>
        <w:t>A primeira instituição pública na área da assistência social foi a Legião Brasileira de Assistência – LBA, criada em 1942 com o objetivo de trabalhar em favor do progresso do Serviço Social, ao mesmo tempo que procura canalizar e conseguir apoio político para o governo, através de sua ação assistencialista. A primeira presidente dessa instituição foi Dona Dercy Vargas, primeira-dama do Brasil à época e esposa do então presidente Getúlio Vargas (TORRES, 2002, p. 29).</w:t>
      </w:r>
    </w:p>
    <w:p w:rsidR="00C86D64" w:rsidRPr="0045637C" w:rsidRDefault="00C86D64" w:rsidP="00D44A98">
      <w:pPr>
        <w:spacing w:after="0" w:line="360" w:lineRule="auto"/>
        <w:ind w:firstLine="709"/>
        <w:jc w:val="both"/>
        <w:rPr>
          <w:rFonts w:ascii="Times New Roman" w:hAnsi="Times New Roman"/>
          <w:sz w:val="24"/>
        </w:rPr>
      </w:pPr>
      <w:r w:rsidRPr="0045637C">
        <w:rPr>
          <w:rFonts w:ascii="Times New Roman" w:hAnsi="Times New Roman"/>
          <w:sz w:val="24"/>
        </w:rPr>
        <w:t xml:space="preserve">Também é nesse contexto que </w:t>
      </w:r>
      <w:r w:rsidR="001A32D5" w:rsidRPr="0045637C">
        <w:rPr>
          <w:rFonts w:ascii="Times New Roman" w:hAnsi="Times New Roman"/>
          <w:sz w:val="24"/>
        </w:rPr>
        <w:t xml:space="preserve">nasceu o </w:t>
      </w:r>
      <w:r w:rsidRPr="0045637C">
        <w:rPr>
          <w:rFonts w:ascii="Times New Roman" w:hAnsi="Times New Roman"/>
          <w:sz w:val="24"/>
        </w:rPr>
        <w:t>primeiro-damismo. Em plena década de 1940, o Estado se viu o</w:t>
      </w:r>
      <w:bookmarkStart w:id="0" w:name="_GoBack"/>
      <w:bookmarkEnd w:id="0"/>
      <w:r w:rsidRPr="0045637C">
        <w:rPr>
          <w:rFonts w:ascii="Times New Roman" w:hAnsi="Times New Roman"/>
          <w:sz w:val="24"/>
        </w:rPr>
        <w:t xml:space="preserve">brigado a dar maior atenção aos problemas sociais, e a mulher do governante </w:t>
      </w:r>
      <w:r w:rsidR="001A32D5" w:rsidRPr="0045637C">
        <w:rPr>
          <w:rFonts w:ascii="Times New Roman" w:hAnsi="Times New Roman"/>
          <w:sz w:val="24"/>
        </w:rPr>
        <w:t>passou,</w:t>
      </w:r>
      <w:r w:rsidRPr="0045637C">
        <w:rPr>
          <w:rFonts w:ascii="Times New Roman" w:hAnsi="Times New Roman"/>
          <w:sz w:val="24"/>
        </w:rPr>
        <w:t xml:space="preserve"> então, a ocupar um papel estratégico nessa ação. Nasce</w:t>
      </w:r>
      <w:r w:rsidR="001A32D5" w:rsidRPr="0045637C">
        <w:rPr>
          <w:rFonts w:ascii="Times New Roman" w:hAnsi="Times New Roman"/>
          <w:sz w:val="24"/>
        </w:rPr>
        <w:t>u</w:t>
      </w:r>
      <w:r w:rsidRPr="0045637C">
        <w:rPr>
          <w:rFonts w:ascii="Times New Roman" w:hAnsi="Times New Roman"/>
          <w:sz w:val="24"/>
        </w:rPr>
        <w:t xml:space="preserve"> aí a representação da figura da primeira-dama, enquanto aquela que deveria atuar junto à população, preocupada e defensora das causas sociais. O primeiro nome em torno dessa representação é o de Darcy Vargas. </w:t>
      </w:r>
    </w:p>
    <w:p w:rsidR="00C86D64" w:rsidRPr="0045637C" w:rsidRDefault="00C86D64" w:rsidP="00D44A98">
      <w:pPr>
        <w:spacing w:line="240" w:lineRule="auto"/>
        <w:ind w:left="2268"/>
        <w:jc w:val="both"/>
        <w:rPr>
          <w:rFonts w:ascii="Times New Roman" w:eastAsiaTheme="minorHAnsi" w:hAnsi="Times New Roman"/>
        </w:rPr>
      </w:pPr>
      <w:r w:rsidRPr="0045637C">
        <w:rPr>
          <w:rFonts w:ascii="Times New Roman" w:hAnsi="Times New Roman"/>
        </w:rPr>
        <w:t xml:space="preserve">Nesse caso específico do nascedouro do primeiro-damismo, há uma motivação política: o Estado brasileiro vê-se obrigado a forjar estratégias de enfrentamento dos problemas sociais que assumem sérios contornos nesse período da Segunda Guerra. Na verdade, o Estado lança mão dos valores femininos para sensibilizar a sociedade a intervir na chamada “questão social”, dando impulso ao espirito filantrópico a partir de uma prática assistencialista, que marcaria a face da ação das primeiras-damas no Brasil. </w:t>
      </w:r>
      <w:r w:rsidR="00AB52E7" w:rsidRPr="0045637C">
        <w:rPr>
          <w:rFonts w:ascii="Times New Roman" w:hAnsi="Times New Roman"/>
        </w:rPr>
        <w:t>Foi</w:t>
      </w:r>
      <w:r w:rsidRPr="0045637C">
        <w:rPr>
          <w:rFonts w:ascii="Times New Roman" w:hAnsi="Times New Roman"/>
        </w:rPr>
        <w:t xml:space="preserve"> assim que as atividade</w:t>
      </w:r>
      <w:r w:rsidR="00CA5670" w:rsidRPr="0045637C">
        <w:rPr>
          <w:rFonts w:ascii="Times New Roman" w:hAnsi="Times New Roman"/>
        </w:rPr>
        <w:t>s</w:t>
      </w:r>
      <w:r w:rsidRPr="0045637C">
        <w:rPr>
          <w:rFonts w:ascii="Times New Roman" w:hAnsi="Times New Roman"/>
        </w:rPr>
        <w:t xml:space="preserve"> de filantropia/assistencialismo acabam determinando a identidades social das primeiras-damas, fato que parece difícil de depurar-se, posto que encontra-se arraigado ao imaginário social das classes subalternas” (TORRES, 2002, p. 40).</w:t>
      </w:r>
    </w:p>
    <w:p w:rsidR="00C86D64" w:rsidRPr="0045637C" w:rsidRDefault="00C86D64" w:rsidP="00D44A98">
      <w:pPr>
        <w:spacing w:after="0" w:line="360" w:lineRule="auto"/>
        <w:ind w:firstLine="709"/>
        <w:jc w:val="both"/>
        <w:rPr>
          <w:rFonts w:ascii="Times New Roman" w:hAnsi="Times New Roman"/>
          <w:sz w:val="24"/>
        </w:rPr>
      </w:pPr>
      <w:r w:rsidRPr="0045637C">
        <w:rPr>
          <w:rFonts w:ascii="Times New Roman" w:hAnsi="Times New Roman"/>
          <w:sz w:val="24"/>
        </w:rPr>
        <w:t xml:space="preserve">Essa atuação da primeira-dama </w:t>
      </w:r>
      <w:r w:rsidR="00AB52E7" w:rsidRPr="0045637C">
        <w:rPr>
          <w:rFonts w:ascii="Times New Roman" w:hAnsi="Times New Roman"/>
          <w:sz w:val="24"/>
        </w:rPr>
        <w:t>teve</w:t>
      </w:r>
      <w:r w:rsidRPr="0045637C">
        <w:rPr>
          <w:rFonts w:ascii="Times New Roman" w:hAnsi="Times New Roman"/>
          <w:sz w:val="24"/>
        </w:rPr>
        <w:t xml:space="preserve"> objetivos práticos e bem definidos. Com um modelo de dominação política pautada no assistencialismo, a atuação das primeiras-damas </w:t>
      </w:r>
      <w:r w:rsidR="00AB52E7" w:rsidRPr="0045637C">
        <w:rPr>
          <w:rFonts w:ascii="Times New Roman" w:hAnsi="Times New Roman"/>
          <w:sz w:val="24"/>
        </w:rPr>
        <w:t>buscaram</w:t>
      </w:r>
      <w:r w:rsidRPr="0045637C">
        <w:rPr>
          <w:rFonts w:ascii="Times New Roman" w:hAnsi="Times New Roman"/>
          <w:sz w:val="24"/>
        </w:rPr>
        <w:t xml:space="preserve"> legitimar a estrutura do poder local, encabeçado por seus maridos. Essa estratégia de dominação silenciosa e mascarada, fez com que algumas primeiras-damas atuassem efetivamente no desenvolvimento de ações sociais, tornando-se grandes contribuidoras dos governos de seus esposos. O caso de Lúcia Braga </w:t>
      </w:r>
      <w:r w:rsidR="00AB52E7" w:rsidRPr="0045637C">
        <w:rPr>
          <w:rFonts w:ascii="Times New Roman" w:hAnsi="Times New Roman"/>
          <w:sz w:val="24"/>
        </w:rPr>
        <w:t>exemplificou</w:t>
      </w:r>
      <w:r w:rsidRPr="0045637C">
        <w:rPr>
          <w:rFonts w:ascii="Times New Roman" w:hAnsi="Times New Roman"/>
          <w:sz w:val="24"/>
        </w:rPr>
        <w:t xml:space="preserve"> bem </w:t>
      </w:r>
      <w:r w:rsidRPr="0045637C">
        <w:rPr>
          <w:rFonts w:ascii="Times New Roman" w:hAnsi="Times New Roman"/>
          <w:sz w:val="24"/>
        </w:rPr>
        <w:lastRenderedPageBreak/>
        <w:t xml:space="preserve">esse tipo de atuação, mas não </w:t>
      </w:r>
      <w:r w:rsidR="00AB52E7" w:rsidRPr="0045637C">
        <w:rPr>
          <w:rFonts w:ascii="Times New Roman" w:hAnsi="Times New Roman"/>
          <w:sz w:val="24"/>
        </w:rPr>
        <w:t>foi</w:t>
      </w:r>
      <w:r w:rsidRPr="0045637C">
        <w:rPr>
          <w:rFonts w:ascii="Times New Roman" w:hAnsi="Times New Roman"/>
          <w:sz w:val="24"/>
        </w:rPr>
        <w:t xml:space="preserve"> visto neste trabalho de forma tão instrumentalizada, tendo em vista que a mesma conseguiu, por meio de sua atuação, construir um capital político próprio projetando-se assim na política partidária</w:t>
      </w:r>
      <w:r w:rsidR="007E71D5" w:rsidRPr="0045637C">
        <w:rPr>
          <w:rStyle w:val="Refdenotadefim"/>
        </w:rPr>
        <w:endnoteReference w:id="5"/>
      </w:r>
      <w:r w:rsidR="007E71D5" w:rsidRPr="0045637C">
        <w:rPr>
          <w:rFonts w:ascii="Times New Roman" w:hAnsi="Times New Roman"/>
          <w:sz w:val="24"/>
        </w:rPr>
        <w:t>.</w:t>
      </w:r>
      <w:r w:rsidRPr="0045637C">
        <w:rPr>
          <w:rFonts w:ascii="Times New Roman" w:hAnsi="Times New Roman"/>
          <w:sz w:val="24"/>
        </w:rPr>
        <w:t xml:space="preserve"> </w:t>
      </w:r>
    </w:p>
    <w:p w:rsidR="00C86D64" w:rsidRPr="0045637C" w:rsidRDefault="00C86D64" w:rsidP="00D44A98">
      <w:pPr>
        <w:spacing w:line="240" w:lineRule="auto"/>
        <w:ind w:left="2268"/>
        <w:jc w:val="both"/>
        <w:rPr>
          <w:rFonts w:ascii="Times New Roman" w:eastAsiaTheme="minorHAnsi" w:hAnsi="Times New Roman"/>
        </w:rPr>
      </w:pPr>
      <w:r w:rsidRPr="0045637C">
        <w:rPr>
          <w:rFonts w:ascii="Times New Roman" w:hAnsi="Times New Roman"/>
        </w:rPr>
        <w:t>Dito de outra forma, é possível supor que o poder estatal local apropria-se do trabalho das primeiras-damas para dar legitimidade a um processo político que se estabelece em meio à diversidade de forças antagônicas. Assim, utilizando-se dos atributos “femininos’ de bondade, amor e doação, as primeiras-damas constroem uma base de sustentação política aos seus maridos, capaz de influenciar a visão dos usuários dos serviços sociais que constituem o alvo de ações sociais (TORRES, 2002, p. 21).</w:t>
      </w:r>
    </w:p>
    <w:p w:rsidR="00C86D64" w:rsidRPr="0045637C" w:rsidRDefault="00C86D64" w:rsidP="00D44A98">
      <w:pPr>
        <w:spacing w:after="0" w:line="360" w:lineRule="auto"/>
        <w:ind w:firstLine="708"/>
        <w:jc w:val="both"/>
        <w:rPr>
          <w:rFonts w:ascii="Times New Roman" w:hAnsi="Times New Roman"/>
          <w:sz w:val="24"/>
        </w:rPr>
      </w:pPr>
      <w:r w:rsidRPr="0045637C">
        <w:rPr>
          <w:rFonts w:ascii="Times New Roman" w:hAnsi="Times New Roman"/>
          <w:sz w:val="24"/>
        </w:rPr>
        <w:t xml:space="preserve">Dessa forma, é nítido o viés assistencialista nas práticas do primeiro-damismo brasileiro, que se institucionalizava principalmente por meio de suas atuações em órgãos governamentais ou filantrópicos. A ação ou apoio ao desenvolvimento social ficava </w:t>
      </w:r>
      <w:r w:rsidR="00E0701F" w:rsidRPr="0045637C">
        <w:rPr>
          <w:rFonts w:ascii="Times New Roman" w:hAnsi="Times New Roman"/>
          <w:sz w:val="24"/>
        </w:rPr>
        <w:t>ao cargo</w:t>
      </w:r>
      <w:r w:rsidRPr="0045637C">
        <w:rPr>
          <w:rFonts w:ascii="Times New Roman" w:hAnsi="Times New Roman"/>
          <w:sz w:val="24"/>
        </w:rPr>
        <w:t xml:space="preserve"> dessas primeiras damas. Como dito, só a partir da atual constituição brasileira, é que a assistência social adquiriu estatuto de política pública, tendo que deixar de lado o seu viés assistencialista, fato que na prática demorou, ou está demorando um tanto a se concretizar. Assim, </w:t>
      </w:r>
    </w:p>
    <w:p w:rsidR="00C86D64" w:rsidRPr="0045637C" w:rsidRDefault="00C86D64" w:rsidP="00D44A98">
      <w:pPr>
        <w:spacing w:line="240" w:lineRule="auto"/>
        <w:ind w:left="2268"/>
        <w:jc w:val="both"/>
        <w:rPr>
          <w:rFonts w:ascii="Times New Roman" w:eastAsiaTheme="minorHAnsi" w:hAnsi="Times New Roman"/>
        </w:rPr>
      </w:pPr>
      <w:r w:rsidRPr="0045637C">
        <w:rPr>
          <w:rFonts w:ascii="Times New Roman" w:hAnsi="Times New Roman"/>
        </w:rPr>
        <w:t xml:space="preserve">Pode-se dizer que a Constituição de 1988 representa um marco histórico na luta pela redefinição da assistência social como dever de Estado e direito dos cidadãos brasileiros, e um passo à frente no âmbito da cidadania, ainda que, logo em seguida passe por um processo de desmonte e de inversão da cidadania (TORRES, 2002, p. 132). </w:t>
      </w:r>
    </w:p>
    <w:p w:rsidR="00C86D64" w:rsidRPr="0045637C" w:rsidRDefault="00C86D64" w:rsidP="00D44A98">
      <w:pPr>
        <w:spacing w:after="0" w:line="360" w:lineRule="auto"/>
        <w:ind w:firstLine="709"/>
        <w:jc w:val="both"/>
        <w:rPr>
          <w:rFonts w:ascii="Times New Roman" w:hAnsi="Times New Roman"/>
          <w:sz w:val="24"/>
        </w:rPr>
      </w:pPr>
      <w:r w:rsidRPr="0045637C">
        <w:rPr>
          <w:rFonts w:ascii="Times New Roman" w:hAnsi="Times New Roman"/>
          <w:sz w:val="24"/>
        </w:rPr>
        <w:t>Porém, vale destacar que essa mudança metodológica ocorrida no seio do curso e da atuação do profissional do serviço social, não ocorreu de forma linear. Assim, a atuação de Lúcia Braga no início da década de 1980, parece ainda seguir uma “velha” forma de serviço social, descrita por ela em seus dois livros autobiográficos sem receios.</w:t>
      </w:r>
    </w:p>
    <w:p w:rsidR="00C86D64" w:rsidRPr="0045637C" w:rsidRDefault="00C86D64" w:rsidP="00D44A98">
      <w:pPr>
        <w:autoSpaceDE w:val="0"/>
        <w:autoSpaceDN w:val="0"/>
        <w:adjustRightInd w:val="0"/>
        <w:spacing w:line="240" w:lineRule="auto"/>
        <w:ind w:left="2268"/>
        <w:jc w:val="both"/>
        <w:rPr>
          <w:rFonts w:ascii="Times New Roman" w:hAnsi="Times New Roman"/>
          <w:szCs w:val="24"/>
        </w:rPr>
      </w:pPr>
      <w:r w:rsidRPr="0045637C">
        <w:rPr>
          <w:rFonts w:ascii="Times New Roman" w:hAnsi="Times New Roman"/>
          <w:szCs w:val="24"/>
        </w:rPr>
        <w:t xml:space="preserve">Às vezes era acusada pelos companheiros da Funsat de assistencialista, porque vivia procurando no calendário as datas que justificassem entregas de feiras como presentes comemorativos. Assim, cada família da periferia em miséria absoluta, cadastrada pela equipe social, recebia uma cesta básica na páscoa, no São João, no dia das mães, no dia das crianças e no natal. Era uma forma de amenizar a fome do povo, ao lado do trabalho de geração de emprego e renda e da conscientização que realizávamos, levando-os a uma visão crítica da sua realidade (BRAGA, 1996, p.87). </w:t>
      </w:r>
    </w:p>
    <w:p w:rsidR="00C86D64" w:rsidRPr="0045637C" w:rsidRDefault="00C86D64" w:rsidP="00D44A98">
      <w:pPr>
        <w:spacing w:after="0" w:line="360" w:lineRule="auto"/>
        <w:ind w:firstLine="709"/>
        <w:jc w:val="both"/>
        <w:rPr>
          <w:rFonts w:ascii="Times New Roman" w:hAnsi="Times New Roman"/>
          <w:sz w:val="24"/>
          <w:szCs w:val="24"/>
        </w:rPr>
      </w:pPr>
      <w:r w:rsidRPr="0045637C">
        <w:rPr>
          <w:rFonts w:ascii="Times New Roman" w:hAnsi="Times New Roman"/>
          <w:sz w:val="24"/>
          <w:szCs w:val="24"/>
        </w:rPr>
        <w:t xml:space="preserve">Assistência e assistencialismo se confundiam, se correlacionavam. Mesmo antagônicas, estiveram presente nas ações de algumas primeiras-damas. No caso de Lúcia Braga, sim, essas duas práticas coexistiram. Mesmo o Serviço social carregando, em partes, algumas características do seu antigo fazer, já no início da década de 1980 </w:t>
      </w:r>
      <w:r w:rsidRPr="0045637C">
        <w:rPr>
          <w:rFonts w:ascii="Times New Roman" w:hAnsi="Times New Roman"/>
          <w:sz w:val="24"/>
          <w:szCs w:val="24"/>
        </w:rPr>
        <w:lastRenderedPageBreak/>
        <w:t>alguns grupos se opuseram às práticas assistencialista de Lúcia Braga. Diversas críticas de profissionais do ramo da Assistência Social são notadas durante a campanha de Wilson Braga em 1982, momento em que, segundo aquelas que teciam as críticas, Wilson e outros candidatos do PDS estariam utilizando as suas sedes de entidades de classe enquanto comitês eleitorais, objetivando transformar a categoria em massa de manobra com fins eleitoreiros</w:t>
      </w:r>
      <w:r w:rsidR="007E71D5" w:rsidRPr="0045637C">
        <w:rPr>
          <w:rStyle w:val="Refdenotadefim"/>
          <w:sz w:val="24"/>
          <w:szCs w:val="24"/>
        </w:rPr>
        <w:endnoteReference w:id="6"/>
      </w:r>
      <w:r w:rsidR="007E71D5" w:rsidRPr="0045637C">
        <w:rPr>
          <w:rFonts w:ascii="Times New Roman" w:hAnsi="Times New Roman"/>
          <w:sz w:val="24"/>
          <w:szCs w:val="24"/>
        </w:rPr>
        <w:t>.</w:t>
      </w:r>
    </w:p>
    <w:p w:rsidR="00C86D64" w:rsidRPr="0045637C" w:rsidRDefault="00C86D64" w:rsidP="00D44A98">
      <w:pPr>
        <w:tabs>
          <w:tab w:val="left" w:pos="6663"/>
        </w:tabs>
        <w:spacing w:after="0" w:line="360" w:lineRule="auto"/>
        <w:ind w:firstLine="709"/>
        <w:jc w:val="both"/>
        <w:rPr>
          <w:rFonts w:ascii="Times New Roman" w:hAnsi="Times New Roman"/>
          <w:sz w:val="24"/>
          <w:szCs w:val="24"/>
        </w:rPr>
      </w:pPr>
      <w:r w:rsidRPr="0045637C">
        <w:rPr>
          <w:rFonts w:ascii="Times New Roman" w:hAnsi="Times New Roman"/>
          <w:sz w:val="24"/>
          <w:szCs w:val="24"/>
        </w:rPr>
        <w:t xml:space="preserve">Cabe aqui uma compreensão sobre esse antagonismo entre assistência e assistencialismo.  De acordo com Torres (2002), o assistencialismo “trata-se de uma estratégia política que exclui o ser social do processo de participação política no seio da sociedade, promovendo uma cultura do silêncio e um comportamento de passividade a ordem”. (TORRES, 2002, p. 175). Entendida como um dos elementos fundamentais do populismo, tal prática permite que o poder utilize-o enquanto estratégia política dentro de suas estruturas institucionais, forjando assim, a legitimação junto às classes menos favorecidas da sociedade. Já a assistência social, corroborando com Bobbio (1992), “assume o caráter de política pública, como direitos dos cidadãos e que requer uma intervenção ativa do Estado, produzindo aquela organização dos serviços públicos de onde nasceu até mesmo uma nova forma de Estado, o estado social” (Bobbio, 1992, p. 72). </w:t>
      </w:r>
    </w:p>
    <w:p w:rsidR="00C86D64" w:rsidRPr="0045637C" w:rsidRDefault="00D222DD" w:rsidP="00D44A98">
      <w:pPr>
        <w:spacing w:after="0" w:line="360" w:lineRule="auto"/>
        <w:ind w:firstLine="708"/>
        <w:jc w:val="both"/>
        <w:rPr>
          <w:rFonts w:ascii="Times New Roman" w:hAnsi="Times New Roman"/>
          <w:sz w:val="24"/>
          <w:szCs w:val="24"/>
        </w:rPr>
      </w:pPr>
      <w:r w:rsidRPr="0045637C">
        <w:rPr>
          <w:rFonts w:ascii="Times New Roman" w:hAnsi="Times New Roman"/>
          <w:sz w:val="24"/>
          <w:szCs w:val="24"/>
        </w:rPr>
        <w:t>Conforme já foi mencionado</w:t>
      </w:r>
      <w:r w:rsidR="00C86D64" w:rsidRPr="0045637C">
        <w:rPr>
          <w:rFonts w:ascii="Times New Roman" w:hAnsi="Times New Roman"/>
          <w:sz w:val="24"/>
          <w:szCs w:val="24"/>
        </w:rPr>
        <w:t xml:space="preserve">, as duas práticas </w:t>
      </w:r>
      <w:r w:rsidRPr="0045637C">
        <w:rPr>
          <w:rFonts w:ascii="Times New Roman" w:hAnsi="Times New Roman"/>
          <w:sz w:val="24"/>
          <w:szCs w:val="24"/>
        </w:rPr>
        <w:t>foram</w:t>
      </w:r>
      <w:r w:rsidR="00C86D64" w:rsidRPr="0045637C">
        <w:rPr>
          <w:rFonts w:ascii="Times New Roman" w:hAnsi="Times New Roman"/>
          <w:sz w:val="24"/>
          <w:szCs w:val="24"/>
        </w:rPr>
        <w:t xml:space="preserve"> observadas </w:t>
      </w:r>
      <w:r w:rsidRPr="0045637C">
        <w:rPr>
          <w:rFonts w:ascii="Times New Roman" w:hAnsi="Times New Roman"/>
          <w:sz w:val="24"/>
          <w:szCs w:val="24"/>
        </w:rPr>
        <w:t>em razão da análise sobre</w:t>
      </w:r>
      <w:r w:rsidR="00C86D64" w:rsidRPr="0045637C">
        <w:rPr>
          <w:rFonts w:ascii="Times New Roman" w:hAnsi="Times New Roman"/>
          <w:sz w:val="24"/>
          <w:szCs w:val="24"/>
        </w:rPr>
        <w:t xml:space="preserve"> a atuação de Lúcia Braga junto à Funsat. Contando com a presença racionalizada de técnicos e uma equipe qualificada, a Fundação objetivava institucionalizar o espirito filantrópico e assistencialista de suas ações. No entanto, acabou instrumentalizando-a por meio do primeiro-damismo, atuando pontualmente na questão da habitação. “A ação social do governo deve ser submetida à orçamentação, ao controle social e à universalização de direitos, o que na prática, não se estabelece nas ações de benemerência” (TORRES, 2002, p. 10-11). Foi o que a Funsat tentou fazer, institucionalizando suas ações sociais por meio de respaldos governamentais. </w:t>
      </w:r>
    </w:p>
    <w:p w:rsidR="00C86D64" w:rsidRPr="0045637C" w:rsidRDefault="00C86D64" w:rsidP="00D44A98">
      <w:pPr>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O Jornal </w:t>
      </w:r>
      <w:r w:rsidRPr="0045637C">
        <w:rPr>
          <w:rFonts w:ascii="Times New Roman" w:hAnsi="Times New Roman"/>
          <w:i/>
          <w:sz w:val="24"/>
          <w:szCs w:val="24"/>
        </w:rPr>
        <w:t>O Momento</w:t>
      </w:r>
      <w:r w:rsidRPr="0045637C">
        <w:rPr>
          <w:rFonts w:ascii="Times New Roman" w:hAnsi="Times New Roman"/>
          <w:sz w:val="24"/>
          <w:szCs w:val="24"/>
        </w:rPr>
        <w:t xml:space="preserve"> diversas vezes evidencia o trabalho da Funsat, a atuação de Lúcia Braga e os projetos por eles desenvolvidos. Em nota do governo, </w:t>
      </w:r>
      <w:r w:rsidR="0025270A" w:rsidRPr="0045637C">
        <w:rPr>
          <w:rFonts w:ascii="Times New Roman" w:hAnsi="Times New Roman"/>
          <w:sz w:val="24"/>
          <w:szCs w:val="24"/>
        </w:rPr>
        <w:t>o</w:t>
      </w:r>
      <w:r w:rsidRPr="0045637C">
        <w:rPr>
          <w:rFonts w:ascii="Times New Roman" w:hAnsi="Times New Roman"/>
          <w:sz w:val="24"/>
          <w:szCs w:val="24"/>
        </w:rPr>
        <w:t xml:space="preserve"> periódico apresenta o seguinte texto:</w:t>
      </w:r>
    </w:p>
    <w:p w:rsidR="00C86D64" w:rsidRPr="0045637C" w:rsidRDefault="00C86D64" w:rsidP="00D44A98">
      <w:pPr>
        <w:spacing w:line="240" w:lineRule="auto"/>
        <w:ind w:left="2268"/>
        <w:jc w:val="both"/>
        <w:rPr>
          <w:rFonts w:ascii="Times New Roman" w:hAnsi="Times New Roman"/>
          <w:szCs w:val="24"/>
        </w:rPr>
      </w:pPr>
      <w:r w:rsidRPr="0045637C">
        <w:rPr>
          <w:rFonts w:ascii="Times New Roman" w:hAnsi="Times New Roman"/>
          <w:szCs w:val="24"/>
        </w:rPr>
        <w:t xml:space="preserve">A Funsat não foi criada para dar esmolas, nem distribuir enxovais, nem estimular a inércia. Sua prioridade é o social, tratado como problema de estrutura, e não como referência conjuntural. Sua clientela é a massa excluída dos bens sociais, os deserdados da seca e do desemprego. Mas ninguém desse contingente recebe divisão de renda da filantropia. Cada um dos emigrados da miséria passa a fazer parte de comunidades produtivas, capazes de construir sua própria </w:t>
      </w:r>
      <w:r w:rsidRPr="0045637C">
        <w:rPr>
          <w:rFonts w:ascii="Times New Roman" w:hAnsi="Times New Roman"/>
          <w:szCs w:val="24"/>
        </w:rPr>
        <w:lastRenderedPageBreak/>
        <w:t xml:space="preserve">casa e de realizar o seu próprio emprego (Jornal </w:t>
      </w:r>
      <w:r w:rsidRPr="0045637C">
        <w:rPr>
          <w:rFonts w:ascii="Times New Roman" w:hAnsi="Times New Roman"/>
          <w:i/>
          <w:szCs w:val="24"/>
        </w:rPr>
        <w:t>O Momento</w:t>
      </w:r>
      <w:r w:rsidRPr="0045637C">
        <w:rPr>
          <w:rFonts w:ascii="Times New Roman" w:hAnsi="Times New Roman"/>
          <w:szCs w:val="24"/>
        </w:rPr>
        <w:t>, 25 a 31 de março de 1984, p. 01).</w:t>
      </w:r>
    </w:p>
    <w:p w:rsidR="00C86D64" w:rsidRPr="0045637C" w:rsidRDefault="00C86D64" w:rsidP="00D44A98">
      <w:pPr>
        <w:spacing w:after="0" w:line="360" w:lineRule="auto"/>
        <w:jc w:val="both"/>
        <w:rPr>
          <w:rFonts w:ascii="Times New Roman" w:hAnsi="Times New Roman"/>
          <w:sz w:val="24"/>
          <w:szCs w:val="24"/>
        </w:rPr>
      </w:pPr>
      <w:r w:rsidRPr="0045637C">
        <w:rPr>
          <w:rFonts w:ascii="Times New Roman" w:hAnsi="Times New Roman"/>
          <w:sz w:val="24"/>
          <w:szCs w:val="24"/>
        </w:rPr>
        <w:tab/>
        <w:t>A nota explicita a tentativa da construção de uma imagem da realização de um trabalh</w:t>
      </w:r>
      <w:r w:rsidR="0025270A" w:rsidRPr="0045637C">
        <w:rPr>
          <w:rFonts w:ascii="Times New Roman" w:hAnsi="Times New Roman"/>
          <w:sz w:val="24"/>
          <w:szCs w:val="24"/>
        </w:rPr>
        <w:t>o social pautado na assistência</w:t>
      </w:r>
      <w:r w:rsidRPr="0045637C">
        <w:rPr>
          <w:rFonts w:ascii="Times New Roman" w:hAnsi="Times New Roman"/>
          <w:sz w:val="24"/>
          <w:szCs w:val="24"/>
        </w:rPr>
        <w:t xml:space="preserve"> e</w:t>
      </w:r>
      <w:r w:rsidR="0025270A" w:rsidRPr="0045637C">
        <w:rPr>
          <w:rFonts w:ascii="Times New Roman" w:hAnsi="Times New Roman"/>
          <w:sz w:val="24"/>
          <w:szCs w:val="24"/>
        </w:rPr>
        <w:t>,</w:t>
      </w:r>
      <w:r w:rsidRPr="0045637C">
        <w:rPr>
          <w:rFonts w:ascii="Times New Roman" w:hAnsi="Times New Roman"/>
          <w:sz w:val="24"/>
          <w:szCs w:val="24"/>
        </w:rPr>
        <w:t xml:space="preserve"> não no assistencialismo, expressando assim o reconhecimento das diferenças entre as duas práticas. No entanto, como a própria Lúcia </w:t>
      </w:r>
      <w:r w:rsidR="0025270A" w:rsidRPr="0045637C">
        <w:rPr>
          <w:rFonts w:ascii="Times New Roman" w:hAnsi="Times New Roman"/>
          <w:sz w:val="24"/>
          <w:szCs w:val="24"/>
        </w:rPr>
        <w:t>afirmou</w:t>
      </w:r>
      <w:r w:rsidRPr="0045637C">
        <w:rPr>
          <w:rFonts w:ascii="Times New Roman" w:hAnsi="Times New Roman"/>
          <w:sz w:val="24"/>
          <w:szCs w:val="24"/>
        </w:rPr>
        <w:t>, sempre que permitido, a Funsat realizava doações alimentícias e até de materiais permanentes. Dizendo ela querer sanar as necessidades do povo, Torres destaca que,</w:t>
      </w:r>
    </w:p>
    <w:p w:rsidR="00C86D64" w:rsidRPr="0045637C" w:rsidRDefault="0025270A" w:rsidP="00D44A98">
      <w:pPr>
        <w:spacing w:line="240" w:lineRule="auto"/>
        <w:ind w:left="2268"/>
        <w:jc w:val="both"/>
        <w:rPr>
          <w:rFonts w:ascii="Times New Roman" w:hAnsi="Times New Roman"/>
          <w:szCs w:val="24"/>
        </w:rPr>
      </w:pPr>
      <w:r w:rsidRPr="0045637C">
        <w:rPr>
          <w:rFonts w:ascii="Times New Roman" w:hAnsi="Times New Roman"/>
          <w:szCs w:val="24"/>
        </w:rPr>
        <w:t>Esse</w:t>
      </w:r>
      <w:r w:rsidR="00C86D64" w:rsidRPr="0045637C">
        <w:rPr>
          <w:rFonts w:ascii="Times New Roman" w:hAnsi="Times New Roman"/>
          <w:szCs w:val="24"/>
        </w:rPr>
        <w:t xml:space="preserve"> tipo de encaminhamento dado à ação social no Estado, não só desequilibra o significado da assistência social como dever do Estado, como também promove a depreciação da pessoa humana, atingindo algo da maior importância na vida do ser social que é a dignidade e identidade social (TORRES, 2002, p. 186). </w:t>
      </w:r>
    </w:p>
    <w:p w:rsidR="00C86D64" w:rsidRPr="0045637C" w:rsidRDefault="00C86D64" w:rsidP="00D44A98">
      <w:pPr>
        <w:spacing w:after="0" w:line="360" w:lineRule="auto"/>
        <w:jc w:val="both"/>
        <w:rPr>
          <w:rFonts w:ascii="Times New Roman" w:hAnsi="Times New Roman"/>
          <w:sz w:val="24"/>
          <w:szCs w:val="24"/>
        </w:rPr>
      </w:pPr>
      <w:r w:rsidRPr="0045637C">
        <w:rPr>
          <w:rFonts w:ascii="Times New Roman" w:hAnsi="Times New Roman"/>
          <w:sz w:val="24"/>
          <w:szCs w:val="24"/>
        </w:rPr>
        <w:tab/>
        <w:t>Mesmo negando, de certa forma</w:t>
      </w:r>
      <w:r w:rsidR="0025270A" w:rsidRPr="0045637C">
        <w:rPr>
          <w:rFonts w:ascii="Times New Roman" w:hAnsi="Times New Roman"/>
          <w:sz w:val="24"/>
          <w:szCs w:val="24"/>
        </w:rPr>
        <w:t>, o caráter assistencialista</w:t>
      </w:r>
      <w:r w:rsidRPr="0045637C">
        <w:rPr>
          <w:rFonts w:ascii="Times New Roman" w:hAnsi="Times New Roman"/>
          <w:sz w:val="24"/>
          <w:szCs w:val="24"/>
        </w:rPr>
        <w:t xml:space="preserve"> Lúcia Braga, por meio da Funsat, afirmava seu intuito de humanizar as áreas periféricas. </w:t>
      </w:r>
    </w:p>
    <w:p w:rsidR="00C86D64" w:rsidRPr="0045637C" w:rsidRDefault="00C86D64" w:rsidP="00E0701F">
      <w:pPr>
        <w:pStyle w:val="PargrafodaLista"/>
        <w:spacing w:line="240" w:lineRule="auto"/>
        <w:ind w:left="2268"/>
        <w:jc w:val="both"/>
        <w:rPr>
          <w:sz w:val="22"/>
          <w:szCs w:val="24"/>
        </w:rPr>
      </w:pPr>
      <w:r w:rsidRPr="0045637C">
        <w:rPr>
          <w:sz w:val="22"/>
          <w:szCs w:val="24"/>
        </w:rPr>
        <w:t>Funsat objetiva humanizar periferia – Com objetivos específicos de humanizar as áreas periféricas, dar apoio às micro-indústrias e procurar minimizar o desemprego, a Funsat, aplicará técnicas desenvolvimento integrado em diversas comunidades, desde o lito</w:t>
      </w:r>
      <w:r w:rsidR="00DD599C" w:rsidRPr="0045637C">
        <w:rPr>
          <w:sz w:val="22"/>
          <w:szCs w:val="24"/>
        </w:rPr>
        <w:t>ral paraibano até as mais longínquas</w:t>
      </w:r>
      <w:r w:rsidRPr="0045637C">
        <w:rPr>
          <w:sz w:val="22"/>
          <w:szCs w:val="24"/>
        </w:rPr>
        <w:t xml:space="preserve"> </w:t>
      </w:r>
      <w:r w:rsidR="00DD599C" w:rsidRPr="0045637C">
        <w:rPr>
          <w:sz w:val="22"/>
          <w:szCs w:val="24"/>
        </w:rPr>
        <w:t>áreas interioranas do Estado</w:t>
      </w:r>
      <w:r w:rsidRPr="0045637C">
        <w:rPr>
          <w:sz w:val="22"/>
          <w:szCs w:val="24"/>
        </w:rPr>
        <w:t xml:space="preserve"> (Jornal </w:t>
      </w:r>
      <w:r w:rsidRPr="0045637C">
        <w:rPr>
          <w:i/>
          <w:sz w:val="22"/>
          <w:szCs w:val="24"/>
        </w:rPr>
        <w:t>A União</w:t>
      </w:r>
      <w:r w:rsidRPr="0045637C">
        <w:rPr>
          <w:sz w:val="22"/>
          <w:szCs w:val="24"/>
        </w:rPr>
        <w:t>, 20 de abril de 1983, p 01).</w:t>
      </w:r>
    </w:p>
    <w:p w:rsidR="000D46B9" w:rsidRPr="0045637C" w:rsidRDefault="00DD599C" w:rsidP="00D44A98">
      <w:pPr>
        <w:spacing w:after="0" w:line="360" w:lineRule="auto"/>
        <w:jc w:val="both"/>
        <w:rPr>
          <w:rFonts w:ascii="Times New Roman" w:hAnsi="Times New Roman"/>
          <w:sz w:val="24"/>
          <w:szCs w:val="24"/>
        </w:rPr>
      </w:pPr>
      <w:r w:rsidRPr="0045637C">
        <w:rPr>
          <w:rFonts w:ascii="Times New Roman" w:hAnsi="Times New Roman"/>
          <w:sz w:val="24"/>
          <w:szCs w:val="24"/>
        </w:rPr>
        <w:tab/>
        <w:t xml:space="preserve">No contexto pontuado, a “humanização” ou a busca por ela, aqui </w:t>
      </w:r>
      <w:r w:rsidR="00C86D64" w:rsidRPr="0045637C">
        <w:rPr>
          <w:rFonts w:ascii="Times New Roman" w:hAnsi="Times New Roman"/>
          <w:sz w:val="24"/>
          <w:szCs w:val="24"/>
        </w:rPr>
        <w:t xml:space="preserve">entendida não enquanto direitos humanos, mas como questão ligada </w:t>
      </w:r>
      <w:r w:rsidRPr="0045637C">
        <w:rPr>
          <w:rFonts w:ascii="Times New Roman" w:hAnsi="Times New Roman"/>
          <w:sz w:val="24"/>
          <w:szCs w:val="24"/>
        </w:rPr>
        <w:t>à</w:t>
      </w:r>
      <w:r w:rsidR="00C86D64" w:rsidRPr="0045637C">
        <w:rPr>
          <w:rFonts w:ascii="Times New Roman" w:hAnsi="Times New Roman"/>
          <w:sz w:val="24"/>
          <w:szCs w:val="24"/>
        </w:rPr>
        <w:t xml:space="preserve"> benevolência, era mais uma característica das práticas assistencialistas, reafirmando o que boa parte da historiografia aponta. “Analisando a sociedade a partir do suporte da noção de comunidade, do princípio da solidariedade como base ordenadora das relações sociais, o Serviço Social alia a este universo teórico um outro elemento: a filosofia humanista cristã” (IAMAMOTO, 2013, p. 31).</w:t>
      </w:r>
    </w:p>
    <w:p w:rsidR="00C86D64" w:rsidRPr="0045637C" w:rsidRDefault="00C86D64" w:rsidP="000D46B9">
      <w:pPr>
        <w:spacing w:after="0" w:line="360" w:lineRule="auto"/>
        <w:ind w:firstLine="708"/>
        <w:jc w:val="both"/>
        <w:rPr>
          <w:rFonts w:ascii="Times New Roman" w:hAnsi="Times New Roman"/>
          <w:sz w:val="24"/>
        </w:rPr>
      </w:pPr>
      <w:r w:rsidRPr="0045637C">
        <w:rPr>
          <w:rFonts w:ascii="Times New Roman" w:hAnsi="Times New Roman"/>
          <w:sz w:val="24"/>
          <w:szCs w:val="24"/>
        </w:rPr>
        <w:t xml:space="preserve">Dessa forma, observa-se que Lúcia Braga fez uso, entre os anos de 1983 a 1986, de práticas assistencialistas, embasadas na política populista de seu marido, legitimando a estrutura de poder existente junto os grupos periféricos do Estado, em especial da capital paraibana. No entanto, vale destacar que atribuir sua performance unicamente a esse ponto seria um equívoco. </w:t>
      </w:r>
      <w:r w:rsidRPr="0045637C">
        <w:rPr>
          <w:rFonts w:ascii="Times New Roman" w:hAnsi="Times New Roman"/>
          <w:sz w:val="24"/>
        </w:rPr>
        <w:t xml:space="preserve">O primeiro-damismo impulsionou a projeção de política de Lúcia Braga, no entanto, sua atuação não poder ser vista como uma simples participação instrumentalizada de legitimação do poder local, pautada no viés humanitário ou assistencialista. </w:t>
      </w:r>
    </w:p>
    <w:p w:rsidR="00C86D64" w:rsidRPr="0045637C" w:rsidRDefault="00C86D64" w:rsidP="00D44A98">
      <w:pPr>
        <w:spacing w:after="0" w:line="360" w:lineRule="auto"/>
        <w:ind w:firstLine="708"/>
        <w:jc w:val="both"/>
        <w:rPr>
          <w:rFonts w:ascii="Times New Roman" w:hAnsi="Times New Roman"/>
          <w:sz w:val="24"/>
        </w:rPr>
      </w:pPr>
      <w:r w:rsidRPr="0045637C">
        <w:rPr>
          <w:rFonts w:ascii="Times New Roman" w:hAnsi="Times New Roman"/>
          <w:sz w:val="24"/>
        </w:rPr>
        <w:t xml:space="preserve">Muitas vezes, o trabalho das primeiras-damas no âmbito da ação social é bem mais significante que algumas ações governamentais, fazendo com que essas mulheres </w:t>
      </w:r>
      <w:r w:rsidRPr="0045637C">
        <w:rPr>
          <w:rFonts w:ascii="Times New Roman" w:hAnsi="Times New Roman"/>
          <w:sz w:val="24"/>
        </w:rPr>
        <w:lastRenderedPageBreak/>
        <w:t>possam adquirir mais popularidade que os seus próprios maridos, fato que contribui para a legitimidade do poder local estatal junto às classes mais baixas, mas também as projetam para além daquela atuação. Esse é o caso da atuação de Lúcia Braga, que fazendo uso de diversas prática</w:t>
      </w:r>
      <w:r w:rsidR="0045637C">
        <w:rPr>
          <w:rFonts w:ascii="Times New Roman" w:hAnsi="Times New Roman"/>
          <w:sz w:val="24"/>
        </w:rPr>
        <w:t xml:space="preserve">s assistencialistas legitimou a administração </w:t>
      </w:r>
      <w:r w:rsidRPr="0045637C">
        <w:rPr>
          <w:rFonts w:ascii="Times New Roman" w:hAnsi="Times New Roman"/>
          <w:sz w:val="24"/>
        </w:rPr>
        <w:t xml:space="preserve">de Wilson Braga entre 1983 a 1986, </w:t>
      </w:r>
      <w:r w:rsidR="00DD76F1" w:rsidRPr="0045637C">
        <w:rPr>
          <w:rFonts w:ascii="Times New Roman" w:hAnsi="Times New Roman"/>
          <w:sz w:val="24"/>
        </w:rPr>
        <w:t>e também</w:t>
      </w:r>
      <w:r w:rsidRPr="0045637C">
        <w:rPr>
          <w:rFonts w:ascii="Times New Roman" w:hAnsi="Times New Roman"/>
          <w:sz w:val="24"/>
        </w:rPr>
        <w:t xml:space="preserve"> conseguiu durante esse período construir seu capital político próprio, projetando-se </w:t>
      </w:r>
      <w:r w:rsidR="00DD76F1" w:rsidRPr="0045637C">
        <w:rPr>
          <w:rFonts w:ascii="Times New Roman" w:hAnsi="Times New Roman"/>
          <w:sz w:val="24"/>
        </w:rPr>
        <w:t>no</w:t>
      </w:r>
      <w:r w:rsidRPr="0045637C">
        <w:rPr>
          <w:rFonts w:ascii="Times New Roman" w:hAnsi="Times New Roman"/>
          <w:sz w:val="24"/>
        </w:rPr>
        <w:t xml:space="preserve"> cenário político partidário. A esse respeito,</w:t>
      </w:r>
      <w:r w:rsidR="004C7738" w:rsidRPr="0045637C">
        <w:rPr>
          <w:rFonts w:ascii="Times New Roman" w:hAnsi="Times New Roman"/>
          <w:sz w:val="24"/>
        </w:rPr>
        <w:t xml:space="preserve"> Torres (2002) destaca:</w:t>
      </w:r>
    </w:p>
    <w:p w:rsidR="00C86D64" w:rsidRPr="0045637C" w:rsidRDefault="00DD76F1" w:rsidP="00D44A98">
      <w:pPr>
        <w:spacing w:line="240" w:lineRule="auto"/>
        <w:ind w:left="2268"/>
        <w:jc w:val="both"/>
        <w:rPr>
          <w:rFonts w:ascii="Times New Roman" w:eastAsiaTheme="minorHAnsi" w:hAnsi="Times New Roman"/>
        </w:rPr>
      </w:pPr>
      <w:r w:rsidRPr="0045637C">
        <w:rPr>
          <w:rFonts w:ascii="Times New Roman" w:hAnsi="Times New Roman"/>
        </w:rPr>
        <w:t>Não</w:t>
      </w:r>
      <w:r w:rsidR="00C86D64" w:rsidRPr="0045637C">
        <w:rPr>
          <w:rFonts w:ascii="Times New Roman" w:hAnsi="Times New Roman"/>
        </w:rPr>
        <w:t xml:space="preserve"> podemos compreender a representação de papeis das mulheres primeiras-damas apenas sob o ponto de vista da sua instrumentalização, como se essas mulheres fossem meros objetos de manipulação do poder local, isto é, não podemos concordar com a total anulação e subserviência do ser mulher frente à ordem dominante dos papeis sociais. Os tempos são outros. As mulheres estão construindo o seu próprio espaço, portanto não nos parece convincente atribuir absoluta subalternidade às primeir</w:t>
      </w:r>
      <w:r w:rsidR="004C7738" w:rsidRPr="0045637C">
        <w:rPr>
          <w:rFonts w:ascii="Times New Roman" w:hAnsi="Times New Roman"/>
        </w:rPr>
        <w:t>as-damas</w:t>
      </w:r>
      <w:r w:rsidR="00C86D64" w:rsidRPr="0045637C">
        <w:rPr>
          <w:rFonts w:ascii="Times New Roman" w:hAnsi="Times New Roman"/>
        </w:rPr>
        <w:t xml:space="preserve"> (TORRES, 2002, p. 21-22).</w:t>
      </w:r>
    </w:p>
    <w:p w:rsidR="00C86D64" w:rsidRPr="0045637C" w:rsidRDefault="00C86D64" w:rsidP="00D44A98">
      <w:pPr>
        <w:spacing w:after="0" w:line="360" w:lineRule="auto"/>
        <w:ind w:firstLine="708"/>
        <w:jc w:val="both"/>
        <w:rPr>
          <w:rFonts w:ascii="Times New Roman" w:hAnsi="Times New Roman"/>
          <w:sz w:val="24"/>
        </w:rPr>
      </w:pPr>
      <w:r w:rsidRPr="0045637C">
        <w:rPr>
          <w:rFonts w:ascii="Times New Roman" w:hAnsi="Times New Roman"/>
          <w:sz w:val="24"/>
        </w:rPr>
        <w:t>Atuando nos bastidores da política eleitoral, aos poucos, Lúcia Braga foi se colocando na esfera pública, operando como sujeito de decisão e peça fundamental na gestão de seu esposo, evidenciando grande potencial de liderança e poder de persuasão juntos aos sujeitos com os quais trabalhou. Torres (2002) destaca que ações como essa “indicam que, gradativamente, as mulheres vão cavando espaços em lugares tradicionalmente ocupados pelos homens, havendo muitas vezes, certo deslocamento de papeis e de atores sociais, o que não significa dizer que haja um sinal conscientização de gênero” (TORRES, 2002, p. 22).</w:t>
      </w:r>
    </w:p>
    <w:p w:rsidR="00C86D64" w:rsidRPr="0045637C" w:rsidRDefault="00C86D64" w:rsidP="00D44A98">
      <w:pPr>
        <w:spacing w:after="0" w:line="360" w:lineRule="auto"/>
        <w:jc w:val="both"/>
        <w:rPr>
          <w:rFonts w:ascii="Times New Roman" w:hAnsi="Times New Roman"/>
          <w:sz w:val="24"/>
        </w:rPr>
      </w:pPr>
      <w:r w:rsidRPr="0045637C">
        <w:rPr>
          <w:rFonts w:ascii="Times New Roman" w:hAnsi="Times New Roman"/>
          <w:sz w:val="24"/>
        </w:rPr>
        <w:tab/>
        <w:t>Ultrapassando as barreiras do âmbito privado, Lúcia Braga adentr</w:t>
      </w:r>
      <w:r w:rsidR="000E3114" w:rsidRPr="0045637C">
        <w:rPr>
          <w:rFonts w:ascii="Times New Roman" w:hAnsi="Times New Roman"/>
          <w:sz w:val="24"/>
        </w:rPr>
        <w:t>ou no</w:t>
      </w:r>
      <w:r w:rsidRPr="0045637C">
        <w:rPr>
          <w:rFonts w:ascii="Times New Roman" w:hAnsi="Times New Roman"/>
          <w:sz w:val="24"/>
        </w:rPr>
        <w:t xml:space="preserve"> espaço público demonstrando o quanto as relações de poder permeiam diversos espaços, dentre eles o cotidiano. A atuação de primeira-dama pode</w:t>
      </w:r>
      <w:r w:rsidR="000E3114" w:rsidRPr="0045637C">
        <w:rPr>
          <w:rFonts w:ascii="Times New Roman" w:hAnsi="Times New Roman"/>
          <w:sz w:val="24"/>
        </w:rPr>
        <w:t>,</w:t>
      </w:r>
      <w:r w:rsidRPr="0045637C">
        <w:rPr>
          <w:rFonts w:ascii="Times New Roman" w:hAnsi="Times New Roman"/>
          <w:sz w:val="24"/>
        </w:rPr>
        <w:t xml:space="preserve"> então</w:t>
      </w:r>
      <w:r w:rsidR="000E3114" w:rsidRPr="0045637C">
        <w:rPr>
          <w:rFonts w:ascii="Times New Roman" w:hAnsi="Times New Roman"/>
          <w:sz w:val="24"/>
        </w:rPr>
        <w:t>,</w:t>
      </w:r>
      <w:r w:rsidRPr="0045637C">
        <w:rPr>
          <w:rFonts w:ascii="Times New Roman" w:hAnsi="Times New Roman"/>
          <w:sz w:val="24"/>
        </w:rPr>
        <w:t xml:space="preserve"> ser apontada em dois vieses. O primeiro seria aquele cuja performance de Lúcia serve de exemplo, ou seja, aquele que, servindo de espaço de construção de identidade social e capital político, pode ser a porta de entrada para os espaços públicos. No segundo viés, essa atuação de primeira-dama, intricadamente atribuída à figura feminina, pode interditar a participação feminina para além da esfera privada de atuação.  </w:t>
      </w:r>
    </w:p>
    <w:p w:rsidR="00C86D64" w:rsidRPr="0045637C" w:rsidRDefault="00C86D64" w:rsidP="00D44A98">
      <w:pPr>
        <w:spacing w:line="240" w:lineRule="auto"/>
        <w:ind w:left="2268"/>
        <w:jc w:val="both"/>
        <w:rPr>
          <w:rFonts w:ascii="Times New Roman" w:hAnsi="Times New Roman"/>
        </w:rPr>
      </w:pPr>
      <w:r w:rsidRPr="0045637C">
        <w:rPr>
          <w:rFonts w:ascii="Times New Roman" w:hAnsi="Times New Roman"/>
        </w:rPr>
        <w:t xml:space="preserve">É interessante registrar que não existem situações de ‘primeiros-damos’. Estamos à frente de uma função considerada feminina o que, de certo modo, interdita a mulher como ocupante do cargo de dirigente pública eleita democraticamente. Neste caso parece caber a ela ser tão só acompanhante e não titular (TORRES, 2002, p. 12). </w:t>
      </w:r>
    </w:p>
    <w:p w:rsidR="00D44A98" w:rsidRPr="0045637C" w:rsidRDefault="00C86D64" w:rsidP="00D44A98">
      <w:pPr>
        <w:spacing w:after="0" w:line="360" w:lineRule="auto"/>
        <w:jc w:val="both"/>
        <w:rPr>
          <w:rFonts w:ascii="Times New Roman" w:hAnsi="Times New Roman"/>
          <w:sz w:val="24"/>
        </w:rPr>
      </w:pPr>
      <w:r w:rsidRPr="0045637C">
        <w:rPr>
          <w:rFonts w:ascii="Times New Roman" w:hAnsi="Times New Roman"/>
          <w:sz w:val="24"/>
        </w:rPr>
        <w:tab/>
        <w:t>Em estudo realizado sobre a representação das primeiras-damas no es</w:t>
      </w:r>
      <w:r w:rsidR="000E3114" w:rsidRPr="0045637C">
        <w:rPr>
          <w:rFonts w:ascii="Times New Roman" w:hAnsi="Times New Roman"/>
          <w:sz w:val="24"/>
        </w:rPr>
        <w:t>tado no Amazonas, Iranildes Tor</w:t>
      </w:r>
      <w:r w:rsidRPr="0045637C">
        <w:rPr>
          <w:rFonts w:ascii="Times New Roman" w:hAnsi="Times New Roman"/>
          <w:sz w:val="24"/>
        </w:rPr>
        <w:t xml:space="preserve">res destaca que as mulheres primeiras-damas daquele estado </w:t>
      </w:r>
      <w:r w:rsidRPr="0045637C">
        <w:rPr>
          <w:rFonts w:ascii="Times New Roman" w:hAnsi="Times New Roman"/>
          <w:sz w:val="24"/>
        </w:rPr>
        <w:lastRenderedPageBreak/>
        <w:t>estão construindo poderes próprios, especialmente junto às classes subalternas. Torres destaca que são espécies de micropoderes</w:t>
      </w:r>
      <w:r w:rsidR="007E71D5" w:rsidRPr="0045637C">
        <w:rPr>
          <w:rStyle w:val="Refdenotadefim"/>
          <w:sz w:val="24"/>
        </w:rPr>
        <w:endnoteReference w:id="7"/>
      </w:r>
      <w:r w:rsidR="007E71D5" w:rsidRPr="0045637C">
        <w:rPr>
          <w:rFonts w:ascii="Times New Roman" w:hAnsi="Times New Roman"/>
          <w:sz w:val="24"/>
        </w:rPr>
        <w:t xml:space="preserve"> </w:t>
      </w:r>
      <w:r w:rsidR="00D44A98" w:rsidRPr="0045637C">
        <w:rPr>
          <w:rFonts w:ascii="Times New Roman" w:hAnsi="Times New Roman"/>
          <w:sz w:val="24"/>
        </w:rPr>
        <w:t>que vão c</w:t>
      </w:r>
      <w:r w:rsidR="00CE11AC" w:rsidRPr="0045637C">
        <w:rPr>
          <w:rFonts w:ascii="Times New Roman" w:hAnsi="Times New Roman"/>
          <w:sz w:val="24"/>
        </w:rPr>
        <w:t>onquistando no desempenho de</w:t>
      </w:r>
      <w:r w:rsidR="00D44A98" w:rsidRPr="0045637C">
        <w:rPr>
          <w:rFonts w:ascii="Times New Roman" w:hAnsi="Times New Roman"/>
          <w:sz w:val="24"/>
        </w:rPr>
        <w:t xml:space="preserve"> suas atividades e nas relações que travam com a população</w:t>
      </w:r>
      <w:r w:rsidR="000E3114" w:rsidRPr="0045637C">
        <w:rPr>
          <w:rFonts w:ascii="Times New Roman" w:hAnsi="Times New Roman"/>
          <w:sz w:val="24"/>
        </w:rPr>
        <w:t>.</w:t>
      </w:r>
      <w:r w:rsidR="00D44A98" w:rsidRPr="0045637C">
        <w:rPr>
          <w:rFonts w:ascii="Times New Roman" w:hAnsi="Times New Roman"/>
          <w:sz w:val="24"/>
        </w:rPr>
        <w:t xml:space="preserve"> “Os dados revelam que em alguns casos as mulheres primeiras-damas possuem mais popularidade do que o marido governante” (TORRES, 2002, p. 12). </w:t>
      </w:r>
    </w:p>
    <w:p w:rsidR="00D44A98" w:rsidRPr="0045637C" w:rsidRDefault="00D44A98" w:rsidP="00D44A98">
      <w:pPr>
        <w:spacing w:after="0" w:line="360" w:lineRule="auto"/>
        <w:jc w:val="both"/>
        <w:rPr>
          <w:rFonts w:ascii="Times New Roman" w:hAnsi="Times New Roman"/>
          <w:sz w:val="24"/>
        </w:rPr>
      </w:pPr>
      <w:r w:rsidRPr="0045637C">
        <w:rPr>
          <w:rFonts w:ascii="Times New Roman" w:hAnsi="Times New Roman"/>
          <w:sz w:val="24"/>
        </w:rPr>
        <w:tab/>
        <w:t>No caso paraibano, outras primeiras-damas exerceram importante papel de legitimação do governo de seus maridos: Alice Carneiro, esposa de Ruy Carneiro</w:t>
      </w:r>
      <w:r w:rsidR="000E3114" w:rsidRPr="0045637C">
        <w:rPr>
          <w:rFonts w:ascii="Times New Roman" w:hAnsi="Times New Roman"/>
          <w:sz w:val="24"/>
        </w:rPr>
        <w:t>; e</w:t>
      </w:r>
      <w:r w:rsidRPr="0045637C">
        <w:rPr>
          <w:rFonts w:ascii="Times New Roman" w:hAnsi="Times New Roman"/>
          <w:sz w:val="24"/>
        </w:rPr>
        <w:t xml:space="preserve"> Glauce Navarro Burity, esposa de Tarcísio Burity. No entanto, no caso de Lúcia Braga, além de legitimar a estrutura de poder estabelecida por seu marido Wilson Braga, ela conseguiu se projetar de fato na política partidária, sendo eleita em 1986 com um significativo contingente de votos oriundos das camadas periféricas da capital, aquela onde ela atuou de forma mais dire</w:t>
      </w:r>
      <w:r w:rsidR="000E3114" w:rsidRPr="0045637C">
        <w:rPr>
          <w:rFonts w:ascii="Times New Roman" w:hAnsi="Times New Roman"/>
          <w:sz w:val="24"/>
        </w:rPr>
        <w:t>ta. A imagem de mãe dos pobres atrelada</w:t>
      </w:r>
      <w:r w:rsidRPr="0045637C">
        <w:rPr>
          <w:rFonts w:ascii="Times New Roman" w:hAnsi="Times New Roman"/>
          <w:sz w:val="24"/>
        </w:rPr>
        <w:t xml:space="preserve"> </w:t>
      </w:r>
      <w:r w:rsidR="004C7738" w:rsidRPr="0045637C">
        <w:rPr>
          <w:rFonts w:ascii="Times New Roman" w:hAnsi="Times New Roman"/>
          <w:sz w:val="24"/>
        </w:rPr>
        <w:t>às características</w:t>
      </w:r>
      <w:r w:rsidRPr="0045637C">
        <w:rPr>
          <w:rFonts w:ascii="Times New Roman" w:hAnsi="Times New Roman"/>
          <w:sz w:val="24"/>
        </w:rPr>
        <w:t xml:space="preserve"> como as de bondade, caridade, vocação para o social, colaboraram para a construção da política Lúcia Braga. Assim, fazendo uso dos micropoderes que lhes foram atribuídos entre os anos de 1983 a 1986, Lúcia Braga se legitim</w:t>
      </w:r>
      <w:r w:rsidR="00516FD1" w:rsidRPr="0045637C">
        <w:rPr>
          <w:rFonts w:ascii="Times New Roman" w:hAnsi="Times New Roman"/>
          <w:sz w:val="24"/>
        </w:rPr>
        <w:t>ou</w:t>
      </w:r>
      <w:r w:rsidRPr="0045637C">
        <w:rPr>
          <w:rFonts w:ascii="Times New Roman" w:hAnsi="Times New Roman"/>
          <w:sz w:val="24"/>
        </w:rPr>
        <w:t xml:space="preserve"> enquanto relevante personalidade política no estado paraibano.</w:t>
      </w:r>
    </w:p>
    <w:p w:rsidR="00D44A98" w:rsidRPr="0045637C" w:rsidRDefault="00D44A98" w:rsidP="00D44A98">
      <w:pPr>
        <w:spacing w:line="240" w:lineRule="auto"/>
        <w:ind w:left="2268"/>
        <w:jc w:val="both"/>
        <w:rPr>
          <w:rFonts w:ascii="Times New Roman" w:hAnsi="Times New Roman"/>
        </w:rPr>
      </w:pPr>
      <w:r w:rsidRPr="0045637C">
        <w:rPr>
          <w:rFonts w:ascii="Times New Roman" w:hAnsi="Times New Roman"/>
        </w:rPr>
        <w:t xml:space="preserve">A conquista desses poderes efetiva-se no cotidiano da sua prática social, isto é, no desempenho do seu papel no âmbito da esfera pública. Essas relações de poder materializadas em um prestígio social e em uma popularidade eivada de contradições, mas reconhecidamente importante para a legitimidade do poder local, faz com que as primeiras-damas vivam um momento singular em suas vidas, o que envolve uma dimensão simbólica e dá significado ao papel social que ora desempenham. A imagem social que se constrói em torno delas como mulheres abnegadas, vocacionadas e sensíveis às causas sociais também contribui para a aceitação e prestígio junto aos setores subalternizados para os quais são dirigidas as suas ações. Nessa perspectiva, o poder não aparece como um aparelho repressivo, mas como uma prática social de dominação e de espoliação dos usuários dos serviços sociais desenvolvidos pelas primeiras-damas, já que o paternalismo é, inexoravelmente, um instrumento de arrefecimento dos conflitos sociais e de manutenção do </w:t>
      </w:r>
      <w:r w:rsidRPr="0045637C">
        <w:rPr>
          <w:rFonts w:ascii="Times New Roman" w:hAnsi="Times New Roman"/>
          <w:i/>
        </w:rPr>
        <w:t>status quo</w:t>
      </w:r>
      <w:r w:rsidRPr="0045637C">
        <w:rPr>
          <w:rFonts w:ascii="Times New Roman" w:hAnsi="Times New Roman"/>
        </w:rPr>
        <w:t>” (TORRES, 2002, p. 25).</w:t>
      </w:r>
    </w:p>
    <w:p w:rsidR="00D44A98" w:rsidRPr="0045637C" w:rsidRDefault="00D44A98" w:rsidP="00D44A98">
      <w:pPr>
        <w:spacing w:after="0" w:line="360" w:lineRule="auto"/>
        <w:ind w:firstLine="708"/>
        <w:jc w:val="both"/>
        <w:rPr>
          <w:rFonts w:ascii="Times New Roman" w:hAnsi="Times New Roman"/>
          <w:sz w:val="24"/>
        </w:rPr>
      </w:pPr>
      <w:r w:rsidRPr="0045637C">
        <w:rPr>
          <w:rFonts w:ascii="Times New Roman" w:hAnsi="Times New Roman"/>
          <w:sz w:val="24"/>
        </w:rPr>
        <w:t>É interessante observar que o governo tinha uma Secretaria de Serviços Sociais, e mesmo assim</w:t>
      </w:r>
      <w:r w:rsidR="00516FD1" w:rsidRPr="0045637C">
        <w:rPr>
          <w:rFonts w:ascii="Times New Roman" w:hAnsi="Times New Roman"/>
          <w:sz w:val="24"/>
        </w:rPr>
        <w:t>,</w:t>
      </w:r>
      <w:r w:rsidRPr="0045637C">
        <w:rPr>
          <w:rFonts w:ascii="Times New Roman" w:hAnsi="Times New Roman"/>
          <w:sz w:val="24"/>
        </w:rPr>
        <w:t xml:space="preserve"> a maior parte das questões envoltas da assistência social ficaram a</w:t>
      </w:r>
      <w:r w:rsidR="00516FD1" w:rsidRPr="0045637C">
        <w:rPr>
          <w:rFonts w:ascii="Times New Roman" w:hAnsi="Times New Roman"/>
          <w:sz w:val="24"/>
        </w:rPr>
        <w:t>o</w:t>
      </w:r>
      <w:r w:rsidRPr="0045637C">
        <w:rPr>
          <w:rFonts w:ascii="Times New Roman" w:hAnsi="Times New Roman"/>
          <w:sz w:val="24"/>
        </w:rPr>
        <w:t xml:space="preserve"> cargo da Funsat e de Lúcia Braga. Dessa forma, mais uma vez deve-se destacar o grande peso da Fundação na sustentação da gestão Wilson Braga, que por meio dela conseguiu atingir uma crescente população periférica, atendê-los em partes, assim como controlá-los. Entretanto, vale também apontar que essa coexistência de duas instâncias com finalidades institucionais tão próximas pode evidenciar o quanto a Funsat teria sido criada como lugar excepcional para a atuação da primeira-dama, que por meio dela teria </w:t>
      </w:r>
      <w:r w:rsidRPr="0045637C">
        <w:rPr>
          <w:rFonts w:ascii="Times New Roman" w:hAnsi="Times New Roman"/>
          <w:sz w:val="24"/>
        </w:rPr>
        <w:lastRenderedPageBreak/>
        <w:t xml:space="preserve">respaldo governamental para colocar em </w:t>
      </w:r>
      <w:r w:rsidR="00516FD1" w:rsidRPr="0045637C">
        <w:rPr>
          <w:rFonts w:ascii="Times New Roman" w:hAnsi="Times New Roman"/>
          <w:sz w:val="24"/>
        </w:rPr>
        <w:t>prática</w:t>
      </w:r>
      <w:r w:rsidRPr="0045637C">
        <w:rPr>
          <w:rFonts w:ascii="Times New Roman" w:hAnsi="Times New Roman"/>
          <w:sz w:val="24"/>
        </w:rPr>
        <w:t xml:space="preserve"> suas ações assistencialistas, cooptando e mantendo sob controle diversos segmentos dos movimentos sociais urbanos de João Pessoa. </w:t>
      </w:r>
    </w:p>
    <w:p w:rsidR="00D44A98" w:rsidRPr="0045637C" w:rsidRDefault="00D44A98" w:rsidP="00D44A98">
      <w:pPr>
        <w:spacing w:after="0" w:line="360" w:lineRule="auto"/>
        <w:ind w:firstLine="708"/>
        <w:jc w:val="both"/>
        <w:rPr>
          <w:rFonts w:ascii="Times New Roman" w:hAnsi="Times New Roman"/>
          <w:sz w:val="24"/>
        </w:rPr>
      </w:pPr>
      <w:r w:rsidRPr="0045637C">
        <w:rPr>
          <w:rFonts w:ascii="Times New Roman" w:hAnsi="Times New Roman"/>
          <w:sz w:val="24"/>
        </w:rPr>
        <w:t>Concomitantemente, verific</w:t>
      </w:r>
      <w:r w:rsidR="00516FD1" w:rsidRPr="0045637C">
        <w:rPr>
          <w:rFonts w:ascii="Times New Roman" w:hAnsi="Times New Roman"/>
          <w:sz w:val="24"/>
        </w:rPr>
        <w:t>ou</w:t>
      </w:r>
      <w:r w:rsidRPr="0045637C">
        <w:rPr>
          <w:rFonts w:ascii="Times New Roman" w:hAnsi="Times New Roman"/>
          <w:sz w:val="24"/>
        </w:rPr>
        <w:t xml:space="preserve">-se no assistencialismo encabeçado por Lúcia Braga a participação de senhoras da alta sociedade paraibana junto </w:t>
      </w:r>
      <w:r w:rsidR="00516FD1" w:rsidRPr="0045637C">
        <w:rPr>
          <w:rFonts w:ascii="Times New Roman" w:hAnsi="Times New Roman"/>
          <w:sz w:val="24"/>
        </w:rPr>
        <w:t>às</w:t>
      </w:r>
      <w:r w:rsidRPr="0045637C">
        <w:rPr>
          <w:rFonts w:ascii="Times New Roman" w:hAnsi="Times New Roman"/>
          <w:sz w:val="24"/>
        </w:rPr>
        <w:t xml:space="preserve"> suas atividades que</w:t>
      </w:r>
      <w:r w:rsidR="00516FD1" w:rsidRPr="0045637C">
        <w:rPr>
          <w:rFonts w:ascii="Times New Roman" w:hAnsi="Times New Roman"/>
          <w:sz w:val="24"/>
        </w:rPr>
        <w:t>,</w:t>
      </w:r>
      <w:r w:rsidRPr="0045637C">
        <w:rPr>
          <w:rFonts w:ascii="Times New Roman" w:hAnsi="Times New Roman"/>
          <w:sz w:val="24"/>
        </w:rPr>
        <w:t xml:space="preserve"> certamente, gera</w:t>
      </w:r>
      <w:r w:rsidR="00516FD1" w:rsidRPr="0045637C">
        <w:rPr>
          <w:rFonts w:ascii="Times New Roman" w:hAnsi="Times New Roman"/>
          <w:sz w:val="24"/>
        </w:rPr>
        <w:t>ra</w:t>
      </w:r>
      <w:r w:rsidRPr="0045637C">
        <w:rPr>
          <w:rFonts w:ascii="Times New Roman" w:hAnsi="Times New Roman"/>
          <w:sz w:val="24"/>
        </w:rPr>
        <w:t xml:space="preserve">m um sentimento de gratidão </w:t>
      </w:r>
      <w:r w:rsidR="00516FD1" w:rsidRPr="0045637C">
        <w:rPr>
          <w:rFonts w:ascii="Times New Roman" w:hAnsi="Times New Roman"/>
          <w:sz w:val="24"/>
        </w:rPr>
        <w:t>para</w:t>
      </w:r>
      <w:r w:rsidRPr="0045637C">
        <w:rPr>
          <w:rFonts w:ascii="Times New Roman" w:hAnsi="Times New Roman"/>
          <w:sz w:val="24"/>
        </w:rPr>
        <w:t xml:space="preserve"> estas mulheres. A Funsat por diversas vezes atuou em conjunto com outras secretarias, como a da Cultura, a de Ação Social, e também com secretarias municipais. Além dessas parcerias, a Funsat também dialogou com outros segmentos de ação social não governamentais, como a LBA. Como dito, assistência e assistencialismo estiveram relacionados na performance de Lúcia Braga durante a gestão de seu marido Wilson Braga. A nota abaixo apresentada pelo Jornal </w:t>
      </w:r>
      <w:r w:rsidRPr="0045637C">
        <w:rPr>
          <w:rFonts w:ascii="Times New Roman" w:hAnsi="Times New Roman"/>
          <w:i/>
          <w:sz w:val="24"/>
        </w:rPr>
        <w:t xml:space="preserve">A União </w:t>
      </w:r>
      <w:r w:rsidRPr="0045637C">
        <w:rPr>
          <w:rFonts w:ascii="Times New Roman" w:hAnsi="Times New Roman"/>
          <w:sz w:val="24"/>
        </w:rPr>
        <w:t>evidencia o que foi dito.</w:t>
      </w:r>
    </w:p>
    <w:p w:rsidR="00D44A98" w:rsidRPr="0045637C" w:rsidRDefault="00D44A98" w:rsidP="00D44A98">
      <w:pPr>
        <w:spacing w:line="240" w:lineRule="auto"/>
        <w:ind w:left="2268"/>
        <w:jc w:val="both"/>
        <w:rPr>
          <w:rFonts w:ascii="Times New Roman" w:hAnsi="Times New Roman"/>
          <w:sz w:val="24"/>
        </w:rPr>
      </w:pPr>
      <w:r w:rsidRPr="0045637C">
        <w:rPr>
          <w:rFonts w:ascii="Times New Roman" w:hAnsi="Times New Roman"/>
        </w:rPr>
        <w:t xml:space="preserve">A criação de um Conselho Estadual de Política de Emprego, como o fim de suprir a carência de capacitação profissional dos trabalhadores do Estado, foi o objetivo principal da reunião presidida por Dona Lúcia Braga, presidente da Fundação Social do Trabalho, envolvendo entidades treinadoras da mão-de-obra do Estado, como a Secretaria de Serviços Sociais, o Sine, Senai, LBA, Senac, Secretaria do Trabalho e Serviços Sociais do Município, Sesi, Ipep, Mobral, além de Centros Sociais Padre Dehon e Cordão Encarnado (Jornal </w:t>
      </w:r>
      <w:r w:rsidRPr="0045637C">
        <w:rPr>
          <w:rFonts w:ascii="Times New Roman" w:hAnsi="Times New Roman"/>
          <w:i/>
        </w:rPr>
        <w:t>A União</w:t>
      </w:r>
      <w:r w:rsidRPr="0045637C">
        <w:rPr>
          <w:rFonts w:ascii="Times New Roman" w:hAnsi="Times New Roman"/>
        </w:rPr>
        <w:t>, 04 de maio de 1983, p. 12).</w:t>
      </w:r>
    </w:p>
    <w:p w:rsidR="00D44A98" w:rsidRPr="0045637C" w:rsidRDefault="00D44A98" w:rsidP="00D44A98">
      <w:pPr>
        <w:spacing w:after="0" w:line="360" w:lineRule="auto"/>
        <w:jc w:val="both"/>
        <w:rPr>
          <w:rFonts w:ascii="Times New Roman" w:hAnsi="Times New Roman"/>
          <w:sz w:val="24"/>
        </w:rPr>
      </w:pPr>
      <w:r w:rsidRPr="0045637C">
        <w:rPr>
          <w:rFonts w:ascii="Times New Roman" w:hAnsi="Times New Roman"/>
          <w:sz w:val="24"/>
        </w:rPr>
        <w:tab/>
        <w:t xml:space="preserve">O assistencialismo de Lúcia Braga pode ser apontado além de sua atuação na Funsat. Estando à frente da Fundação, Lúcia </w:t>
      </w:r>
      <w:r w:rsidR="00CC44B7" w:rsidRPr="0045637C">
        <w:rPr>
          <w:rFonts w:ascii="Times New Roman" w:hAnsi="Times New Roman"/>
          <w:sz w:val="24"/>
        </w:rPr>
        <w:t>assumiu</w:t>
      </w:r>
      <w:r w:rsidRPr="0045637C">
        <w:rPr>
          <w:rFonts w:ascii="Times New Roman" w:hAnsi="Times New Roman"/>
          <w:sz w:val="24"/>
        </w:rPr>
        <w:t xml:space="preserve"> mais um compromisso voltado para o social. Dessa vez, ainda no primeiro ano do mandato de seu marido, a primeira-dama assum</w:t>
      </w:r>
      <w:r w:rsidR="00CC44B7" w:rsidRPr="0045637C">
        <w:rPr>
          <w:rFonts w:ascii="Times New Roman" w:hAnsi="Times New Roman"/>
          <w:sz w:val="24"/>
        </w:rPr>
        <w:t>iu</w:t>
      </w:r>
      <w:r w:rsidRPr="0045637C">
        <w:rPr>
          <w:rFonts w:ascii="Times New Roman" w:hAnsi="Times New Roman"/>
          <w:sz w:val="24"/>
        </w:rPr>
        <w:t xml:space="preserve"> a coordenadoria do Programa Nacional do Voluntariado – Pronav. Nesse espaço, Lúcia atu</w:t>
      </w:r>
      <w:r w:rsidR="00CC44B7" w:rsidRPr="0045637C">
        <w:rPr>
          <w:rFonts w:ascii="Times New Roman" w:hAnsi="Times New Roman"/>
          <w:sz w:val="24"/>
        </w:rPr>
        <w:t>ou</w:t>
      </w:r>
      <w:r w:rsidRPr="0045637C">
        <w:rPr>
          <w:rFonts w:ascii="Times New Roman" w:hAnsi="Times New Roman"/>
          <w:sz w:val="24"/>
        </w:rPr>
        <w:t xml:space="preserve"> de forma mais livre, mas sempre </w:t>
      </w:r>
      <w:r w:rsidR="00CC44B7" w:rsidRPr="0045637C">
        <w:rPr>
          <w:rFonts w:ascii="Times New Roman" w:hAnsi="Times New Roman"/>
          <w:sz w:val="24"/>
        </w:rPr>
        <w:t>mantendo um</w:t>
      </w:r>
      <w:r w:rsidRPr="0045637C">
        <w:rPr>
          <w:rFonts w:ascii="Times New Roman" w:hAnsi="Times New Roman"/>
          <w:sz w:val="24"/>
        </w:rPr>
        <w:t xml:space="preserve"> diálogo com a LBA.</w:t>
      </w:r>
    </w:p>
    <w:p w:rsidR="00D44A98" w:rsidRPr="0045637C" w:rsidRDefault="00D44A98" w:rsidP="00D44A98">
      <w:pPr>
        <w:spacing w:line="240" w:lineRule="auto"/>
        <w:ind w:left="2268"/>
        <w:jc w:val="both"/>
        <w:rPr>
          <w:rFonts w:ascii="Times New Roman" w:hAnsi="Times New Roman"/>
        </w:rPr>
      </w:pPr>
      <w:r w:rsidRPr="0045637C">
        <w:rPr>
          <w:rFonts w:ascii="Times New Roman" w:hAnsi="Times New Roman"/>
        </w:rPr>
        <w:t xml:space="preserve">Dona Lúcia Braga, presidente da Fundação Social do Trabalho, ampliará suas atividades na área da assistência social. Ela vai assumir, no Estado, a coordenadoria do Programa Nacional do Voluntariado – Pronav. Ontem ela reuniu-se com técnicos da Legião Brasileira de Assistência – LBA ao qual o programa é ligado, para inteira-se de suas atividades na Paraíba. O Pronav mobiliza voluntários para participação efetiva nos serviços de apoio às comunidades carentes e, com uma conjunção ás propostas da Fundação Social do Trabalho, poderão ser oferecidas melhores condições de vida às populações das áreas periféricas, segundo exposição de técnicos da Funsat, ontem durante reunião (Jornal </w:t>
      </w:r>
      <w:r w:rsidRPr="0045637C">
        <w:rPr>
          <w:rFonts w:ascii="Times New Roman" w:hAnsi="Times New Roman"/>
          <w:i/>
        </w:rPr>
        <w:t>A União</w:t>
      </w:r>
      <w:r w:rsidRPr="0045637C">
        <w:rPr>
          <w:rFonts w:ascii="Times New Roman" w:hAnsi="Times New Roman"/>
        </w:rPr>
        <w:t>, 24 de maio de 1983, p. 01).</w:t>
      </w:r>
    </w:p>
    <w:p w:rsidR="00D44A98" w:rsidRPr="0045637C" w:rsidRDefault="00D44A98" w:rsidP="00D44A98">
      <w:pPr>
        <w:spacing w:after="0" w:line="360" w:lineRule="auto"/>
        <w:ind w:firstLine="708"/>
        <w:jc w:val="both"/>
        <w:rPr>
          <w:rFonts w:ascii="Times New Roman" w:hAnsi="Times New Roman"/>
        </w:rPr>
      </w:pPr>
      <w:r w:rsidRPr="0045637C">
        <w:rPr>
          <w:rFonts w:ascii="Times New Roman" w:hAnsi="Times New Roman"/>
          <w:sz w:val="24"/>
        </w:rPr>
        <w:t>Campanha sobre construção, funcionamento e fiscaliza</w:t>
      </w:r>
      <w:r w:rsidR="00CC44B7" w:rsidRPr="0045637C">
        <w:rPr>
          <w:rFonts w:ascii="Times New Roman" w:hAnsi="Times New Roman"/>
          <w:sz w:val="24"/>
        </w:rPr>
        <w:t>ção</w:t>
      </w:r>
      <w:r w:rsidRPr="0045637C">
        <w:rPr>
          <w:rFonts w:ascii="Times New Roman" w:hAnsi="Times New Roman"/>
          <w:sz w:val="24"/>
        </w:rPr>
        <w:t xml:space="preserve"> de creche, inspeção de hospitais, empreitada a favor de flagelados e desabrigados, assim com</w:t>
      </w:r>
      <w:r w:rsidR="00CC44B7" w:rsidRPr="0045637C">
        <w:rPr>
          <w:rFonts w:ascii="Times New Roman" w:hAnsi="Times New Roman"/>
          <w:sz w:val="24"/>
        </w:rPr>
        <w:t>o</w:t>
      </w:r>
      <w:r w:rsidRPr="0045637C">
        <w:rPr>
          <w:rFonts w:ascii="Times New Roman" w:hAnsi="Times New Roman"/>
          <w:sz w:val="24"/>
        </w:rPr>
        <w:t xml:space="preserve"> chamamento populacional em combate à seca e ao desemprego, foram realizados por Lúcia Braga nesse diálogo entre assistência e assistencialismo, por meio do tráfego entre a Funsat e o Pronav. </w:t>
      </w:r>
    </w:p>
    <w:p w:rsidR="00973717" w:rsidRPr="0045637C" w:rsidRDefault="00D44A98" w:rsidP="00CC44B7">
      <w:pPr>
        <w:spacing w:line="360" w:lineRule="auto"/>
        <w:ind w:firstLine="708"/>
        <w:jc w:val="both"/>
        <w:rPr>
          <w:rFonts w:ascii="Times New Roman" w:hAnsi="Times New Roman"/>
          <w:sz w:val="24"/>
        </w:rPr>
      </w:pPr>
      <w:r w:rsidRPr="0045637C">
        <w:rPr>
          <w:rFonts w:ascii="Times New Roman" w:hAnsi="Times New Roman"/>
          <w:sz w:val="24"/>
        </w:rPr>
        <w:lastRenderedPageBreak/>
        <w:t>Até então essa benemerência evide</w:t>
      </w:r>
      <w:r w:rsidR="0045637C">
        <w:rPr>
          <w:rFonts w:ascii="Times New Roman" w:hAnsi="Times New Roman"/>
          <w:sz w:val="24"/>
        </w:rPr>
        <w:t xml:space="preserve">nciada não foi algo singular da gestão </w:t>
      </w:r>
      <w:r w:rsidRPr="0045637C">
        <w:rPr>
          <w:rFonts w:ascii="Times New Roman" w:hAnsi="Times New Roman"/>
          <w:sz w:val="24"/>
        </w:rPr>
        <w:t>de Wilson Braga ou de sua esposa Lúcia</w:t>
      </w:r>
      <w:r w:rsidR="00CC44B7" w:rsidRPr="0045637C">
        <w:rPr>
          <w:rFonts w:ascii="Times New Roman" w:hAnsi="Times New Roman"/>
          <w:sz w:val="24"/>
        </w:rPr>
        <w:t xml:space="preserve">. Singular foi o transcorrer da </w:t>
      </w:r>
      <w:r w:rsidRPr="0045637C">
        <w:rPr>
          <w:rFonts w:ascii="Times New Roman" w:hAnsi="Times New Roman"/>
          <w:sz w:val="24"/>
        </w:rPr>
        <w:t>primeira-dama do estado, que por meio de sua atuação entre 1983 a 1986, deu visibilidade e legitimou o poderio local e a gestão de Wilson Braga, assim como construiu seu capital político que lhe serviu de respaldo no processo de entrada na política partidária paraibana</w:t>
      </w:r>
      <w:r w:rsidR="0045637C" w:rsidRPr="0045637C">
        <w:rPr>
          <w:rStyle w:val="Refdenotadefim"/>
        </w:rPr>
        <w:endnoteReference w:id="8"/>
      </w:r>
      <w:r w:rsidRPr="0045637C">
        <w:rPr>
          <w:rFonts w:ascii="Times New Roman" w:hAnsi="Times New Roman"/>
          <w:sz w:val="24"/>
        </w:rPr>
        <w:t xml:space="preserve">. </w:t>
      </w:r>
    </w:p>
    <w:p w:rsidR="004C7738" w:rsidRPr="0045637C" w:rsidRDefault="004C7738" w:rsidP="00CC44B7">
      <w:pPr>
        <w:autoSpaceDE w:val="0"/>
        <w:autoSpaceDN w:val="0"/>
        <w:adjustRightInd w:val="0"/>
        <w:spacing w:after="0" w:line="360" w:lineRule="auto"/>
        <w:jc w:val="both"/>
        <w:rPr>
          <w:rFonts w:ascii="Times New Roman" w:hAnsi="Times New Roman"/>
          <w:i/>
          <w:sz w:val="24"/>
          <w:szCs w:val="24"/>
        </w:rPr>
      </w:pPr>
      <w:r w:rsidRPr="0045637C">
        <w:rPr>
          <w:rFonts w:ascii="Times New Roman" w:hAnsi="Times New Roman"/>
          <w:i/>
          <w:sz w:val="24"/>
          <w:szCs w:val="24"/>
        </w:rPr>
        <w:t xml:space="preserve">Participação popular, assistência </w:t>
      </w:r>
      <w:r w:rsidR="0045637C">
        <w:rPr>
          <w:rFonts w:ascii="Times New Roman" w:hAnsi="Times New Roman"/>
          <w:i/>
          <w:sz w:val="24"/>
          <w:szCs w:val="24"/>
        </w:rPr>
        <w:t xml:space="preserve">social </w:t>
      </w:r>
      <w:r w:rsidRPr="0045637C">
        <w:rPr>
          <w:rFonts w:ascii="Times New Roman" w:hAnsi="Times New Roman"/>
          <w:i/>
          <w:sz w:val="24"/>
          <w:szCs w:val="24"/>
        </w:rPr>
        <w:t xml:space="preserve">e </w:t>
      </w:r>
      <w:r w:rsidR="00973717" w:rsidRPr="0045637C">
        <w:rPr>
          <w:rFonts w:ascii="Times New Roman" w:hAnsi="Times New Roman"/>
          <w:i/>
          <w:sz w:val="24"/>
          <w:szCs w:val="24"/>
        </w:rPr>
        <w:t>manipulação</w:t>
      </w:r>
      <w:r w:rsidRPr="0045637C">
        <w:rPr>
          <w:rFonts w:ascii="Times New Roman" w:hAnsi="Times New Roman"/>
          <w:i/>
          <w:sz w:val="24"/>
          <w:szCs w:val="24"/>
        </w:rPr>
        <w:t xml:space="preserve"> dos movimentos sociais/populares urbanos</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O movimento popular urbano em João Pessoa tomou impulso a partir de fins da década de 1970 e início de 1980, período em que </w:t>
      </w:r>
      <w:r w:rsidR="00CC44B7" w:rsidRPr="0045637C">
        <w:rPr>
          <w:rFonts w:ascii="Times New Roman" w:hAnsi="Times New Roman"/>
          <w:sz w:val="24"/>
          <w:szCs w:val="24"/>
        </w:rPr>
        <w:t>se intensificou</w:t>
      </w:r>
      <w:r w:rsidRPr="0045637C">
        <w:rPr>
          <w:rFonts w:ascii="Times New Roman" w:hAnsi="Times New Roman"/>
          <w:sz w:val="24"/>
          <w:szCs w:val="24"/>
        </w:rPr>
        <w:t xml:space="preserve"> o processo de urbanização da cidade. De imediato, </w:t>
      </w:r>
      <w:r w:rsidR="00973717" w:rsidRPr="0045637C">
        <w:rPr>
          <w:rFonts w:ascii="Times New Roman" w:hAnsi="Times New Roman"/>
          <w:sz w:val="24"/>
          <w:szCs w:val="24"/>
        </w:rPr>
        <w:t>pode-se apontar duas formas de intervenção do E</w:t>
      </w:r>
      <w:r w:rsidRPr="0045637C">
        <w:rPr>
          <w:rFonts w:ascii="Times New Roman" w:hAnsi="Times New Roman"/>
          <w:sz w:val="24"/>
          <w:szCs w:val="24"/>
        </w:rPr>
        <w:t xml:space="preserve">stado no espaço urbano; a) construção de conjuntos habitacionais, investimentos em infraestrutura, financiamento a habitações individuais, entre outras; b) o incentivo </w:t>
      </w:r>
      <w:r w:rsidR="00CC44B7" w:rsidRPr="0045637C">
        <w:rPr>
          <w:rFonts w:ascii="Times New Roman" w:hAnsi="Times New Roman"/>
          <w:sz w:val="24"/>
          <w:szCs w:val="24"/>
        </w:rPr>
        <w:t>à</w:t>
      </w:r>
      <w:r w:rsidRPr="0045637C">
        <w:rPr>
          <w:rFonts w:ascii="Times New Roman" w:hAnsi="Times New Roman"/>
          <w:sz w:val="24"/>
          <w:szCs w:val="24"/>
        </w:rPr>
        <w:t xml:space="preserve"> criação de associações comunitárias a seus moldes.  </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Em conjunto com esse inicial processo de expansão urbanística da capital paraibana, motivados por um período prolongado de estiagem, muitas pessoas advindas de outras localidades deslocaram-se para a zona litorânea. Como consequência, verificou-se a consolidação do </w:t>
      </w:r>
      <w:r w:rsidRPr="0045637C">
        <w:rPr>
          <w:rFonts w:ascii="Times New Roman" w:hAnsi="Times New Roman"/>
          <w:i/>
          <w:iCs/>
          <w:sz w:val="24"/>
          <w:szCs w:val="24"/>
        </w:rPr>
        <w:t xml:space="preserve">urban sprawl </w:t>
      </w:r>
      <w:r w:rsidRPr="0045637C">
        <w:rPr>
          <w:rFonts w:ascii="Times New Roman" w:hAnsi="Times New Roman"/>
          <w:sz w:val="24"/>
          <w:szCs w:val="24"/>
        </w:rPr>
        <w:t xml:space="preserve">ou espraiamento urbano, definido por Jakob (2002) como um fenômeno de expansão urbana que segue um princípio de organização desequilibrada e espraiada com a produção de subúrbios, condomínios horizontais de luxo e conjuntos habitacionais populares localizados nas bordas urbanas distantes do centro principal. Foi exatamente o que aconteceu com algumas capitais brasileiras, a exemplo da paraibana, que a partir da década de 1970 iniciou um processo de expansão urbanística intensa e desenfreada, o que acabou por contribuir para a criação e ocupação de áreas suburbanas, muitas delas de risco. </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Nesse contexto, movido por essa lógica urbanística, de acordo com Coutinho (2004), as ações da Fundação Social de Apoio ao Trabalho, no governo de Wilson Braga (19</w:t>
      </w:r>
      <w:r w:rsidR="00BD44C7" w:rsidRPr="0045637C">
        <w:rPr>
          <w:rFonts w:ascii="Times New Roman" w:hAnsi="Times New Roman"/>
          <w:sz w:val="24"/>
          <w:szCs w:val="24"/>
        </w:rPr>
        <w:t>83-1986), construíram conjuntos</w:t>
      </w:r>
      <w:r w:rsidRPr="0045637C">
        <w:rPr>
          <w:rFonts w:ascii="Times New Roman" w:hAnsi="Times New Roman"/>
          <w:sz w:val="24"/>
          <w:szCs w:val="24"/>
        </w:rPr>
        <w:t xml:space="preserve"> mal planejados nos vales e encostas, com grau mínimo de infraestrutura e precárias condições de moradia. Ainda segundo o autor: “o Rio Jaguaribe passou a abrigar [...] em vários pontos das suas margens, populações inteiras que convivem com a alta densidade, falta de saneamento básico, limpeza urbana, falta de lazer, além de doenças causadas pela poluição e pelo assoreamento” (COUTINHO, 2004, p. 96).</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Esse processo de urbanização e/ou expansão do espaço urbano ocorreu de forma paralela, mas não desarticulada, a democratização vivenciada pelo país entre as décadas </w:t>
      </w:r>
      <w:r w:rsidRPr="0045637C">
        <w:rPr>
          <w:rFonts w:ascii="Times New Roman" w:hAnsi="Times New Roman"/>
          <w:sz w:val="24"/>
          <w:szCs w:val="24"/>
        </w:rPr>
        <w:lastRenderedPageBreak/>
        <w:t>de 1970 e 1980. No Brasil, o processo de abertura política recolocou no cenário político o debate sobre "novos atores" coletivos, e a importância desses na mobilização em torno de interesses corporativos ou de carências sociais nos centros urbanos. Emerg</w:t>
      </w:r>
      <w:r w:rsidR="00345E22" w:rsidRPr="0045637C">
        <w:rPr>
          <w:rFonts w:ascii="Times New Roman" w:hAnsi="Times New Roman"/>
          <w:sz w:val="24"/>
          <w:szCs w:val="24"/>
        </w:rPr>
        <w:t>iu,</w:t>
      </w:r>
      <w:r w:rsidRPr="0045637C">
        <w:rPr>
          <w:rFonts w:ascii="Times New Roman" w:hAnsi="Times New Roman"/>
          <w:sz w:val="24"/>
          <w:szCs w:val="24"/>
        </w:rPr>
        <w:t xml:space="preserve"> então</w:t>
      </w:r>
      <w:r w:rsidR="00345E22" w:rsidRPr="0045637C">
        <w:rPr>
          <w:rFonts w:ascii="Times New Roman" w:hAnsi="Times New Roman"/>
          <w:sz w:val="24"/>
          <w:szCs w:val="24"/>
        </w:rPr>
        <w:t>,</w:t>
      </w:r>
      <w:r w:rsidRPr="0045637C">
        <w:rPr>
          <w:rFonts w:ascii="Times New Roman" w:hAnsi="Times New Roman"/>
          <w:sz w:val="24"/>
          <w:szCs w:val="24"/>
        </w:rPr>
        <w:t xml:space="preserve"> a ideia de participação popular, modelo pelo qual faria com que a população participasse da</w:t>
      </w:r>
      <w:r w:rsidR="00D7218B" w:rsidRPr="0045637C">
        <w:rPr>
          <w:rFonts w:ascii="Times New Roman" w:hAnsi="Times New Roman"/>
          <w:sz w:val="24"/>
          <w:szCs w:val="24"/>
        </w:rPr>
        <w:t>s tomadas de decisão do governo</w:t>
      </w:r>
      <w:r w:rsidRPr="0045637C">
        <w:rPr>
          <w:rFonts w:ascii="Times New Roman" w:hAnsi="Times New Roman"/>
          <w:sz w:val="24"/>
          <w:szCs w:val="24"/>
        </w:rPr>
        <w:t xml:space="preserve"> e este</w:t>
      </w:r>
      <w:r w:rsidR="00D7218B" w:rsidRPr="0045637C">
        <w:rPr>
          <w:rFonts w:ascii="Times New Roman" w:hAnsi="Times New Roman"/>
          <w:sz w:val="24"/>
          <w:szCs w:val="24"/>
        </w:rPr>
        <w:t>,</w:t>
      </w:r>
      <w:r w:rsidRPr="0045637C">
        <w:rPr>
          <w:rFonts w:ascii="Times New Roman" w:hAnsi="Times New Roman"/>
          <w:sz w:val="24"/>
          <w:szCs w:val="24"/>
        </w:rPr>
        <w:t xml:space="preserve"> por sua vez, priorizasse as demandas levantadas pela população.</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De acordo com Azevedo e Prates (1990), quando a escassez de recursos impossibilita o aparato burocrático estatal de responder </w:t>
      </w:r>
      <w:r w:rsidR="00D7218B" w:rsidRPr="0045637C">
        <w:rPr>
          <w:rFonts w:ascii="Times New Roman" w:hAnsi="Times New Roman"/>
          <w:sz w:val="24"/>
          <w:szCs w:val="24"/>
        </w:rPr>
        <w:t>às</w:t>
      </w:r>
      <w:r w:rsidRPr="0045637C">
        <w:rPr>
          <w:rFonts w:ascii="Times New Roman" w:hAnsi="Times New Roman"/>
          <w:sz w:val="24"/>
          <w:szCs w:val="24"/>
        </w:rPr>
        <w:t xml:space="preserve"> demanda</w:t>
      </w:r>
      <w:r w:rsidR="00973717" w:rsidRPr="0045637C">
        <w:rPr>
          <w:rFonts w:ascii="Times New Roman" w:hAnsi="Times New Roman"/>
          <w:sz w:val="24"/>
          <w:szCs w:val="24"/>
        </w:rPr>
        <w:t>s</w:t>
      </w:r>
      <w:r w:rsidRPr="0045637C">
        <w:rPr>
          <w:rFonts w:ascii="Times New Roman" w:hAnsi="Times New Roman"/>
          <w:sz w:val="24"/>
          <w:szCs w:val="24"/>
        </w:rPr>
        <w:t xml:space="preserve"> da sociedade, a descentralização na “tomada de decisão” e execução destas é apontada como uma medida importante ao possibilitar a transferência de responsabilidades e a partilha das soluções. Nesse contexto, a noção de participação popular, que seria constituída por meio incorporação de organizações populares, enquanto colaboradora nos processos de elaboração e implementação das políticas e adotada pelos governos, assume posição central. Nesse ínterim, são criadas associações de moradores, organismos comunitários e organizações voluntárias, no contexto do que foi denominado de planejamento participativo, no entanto, enquanto parte da estratégia controladora dos governos de estado.</w:t>
      </w:r>
    </w:p>
    <w:p w:rsidR="00CB4B7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John Turner foi um dos primeiros idealizadores a respeito da participação da população na formulação e implementação de políticas públicas, e sua concepçã</w:t>
      </w:r>
      <w:r w:rsidR="00D7218B" w:rsidRPr="0045637C">
        <w:rPr>
          <w:rFonts w:ascii="Times New Roman" w:hAnsi="Times New Roman"/>
          <w:sz w:val="24"/>
          <w:szCs w:val="24"/>
        </w:rPr>
        <w:t>o de participação estava ligada à</w:t>
      </w:r>
      <w:r w:rsidRPr="0045637C">
        <w:rPr>
          <w:rFonts w:ascii="Times New Roman" w:hAnsi="Times New Roman"/>
          <w:sz w:val="24"/>
          <w:szCs w:val="24"/>
        </w:rPr>
        <w:t xml:space="preserve"> ideia de autonomia da população no processo de autoconstrução de suas moradias. </w:t>
      </w:r>
      <w:r w:rsidRPr="0045637C">
        <w:rPr>
          <w:rFonts w:ascii="Times New Roman" w:hAnsi="Times New Roman"/>
          <w:sz w:val="24"/>
        </w:rPr>
        <w:t xml:space="preserve">Turner, ofereceu o pretexto necessário para o Estado sair de cena e colocar em voga a participação popular. Nesse contexto, o </w:t>
      </w:r>
      <w:r w:rsidRPr="0045637C">
        <w:rPr>
          <w:rFonts w:ascii="Times New Roman" w:hAnsi="Times New Roman"/>
          <w:sz w:val="24"/>
          <w:szCs w:val="24"/>
        </w:rPr>
        <w:t>poder local buscou absolver, de forma</w:t>
      </w:r>
      <w:r w:rsidRPr="0045637C">
        <w:rPr>
          <w:rFonts w:ascii="Times New Roman" w:hAnsi="Times New Roman"/>
          <w:sz w:val="24"/>
        </w:rPr>
        <w:t xml:space="preserve"> </w:t>
      </w:r>
      <w:r w:rsidRPr="0045637C">
        <w:rPr>
          <w:rFonts w:ascii="Times New Roman" w:hAnsi="Times New Roman"/>
          <w:sz w:val="24"/>
          <w:szCs w:val="24"/>
        </w:rPr>
        <w:t>organizada, a clientela de determinados programas sociais, como coautores e coexecutores de seus programas e projetos, o que ocorreu, por exemplo, em muitos</w:t>
      </w:r>
      <w:r w:rsidRPr="0045637C">
        <w:rPr>
          <w:rFonts w:ascii="Times New Roman" w:hAnsi="Times New Roman"/>
          <w:sz w:val="24"/>
        </w:rPr>
        <w:t xml:space="preserve"> </w:t>
      </w:r>
      <w:r w:rsidRPr="0045637C">
        <w:rPr>
          <w:rFonts w:ascii="Times New Roman" w:hAnsi="Times New Roman"/>
          <w:sz w:val="24"/>
          <w:szCs w:val="24"/>
        </w:rPr>
        <w:t xml:space="preserve">dos programas habitacionais alternativos encabeçados pelos governos estaduais no início da década de 1980. </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Estes programas, fundamentados</w:t>
      </w:r>
      <w:r w:rsidRPr="0045637C">
        <w:rPr>
          <w:rFonts w:ascii="Times New Roman" w:hAnsi="Times New Roman"/>
          <w:sz w:val="24"/>
        </w:rPr>
        <w:t xml:space="preserve"> </w:t>
      </w:r>
      <w:r w:rsidRPr="0045637C">
        <w:rPr>
          <w:rFonts w:ascii="Times New Roman" w:hAnsi="Times New Roman"/>
          <w:sz w:val="24"/>
          <w:szCs w:val="24"/>
        </w:rPr>
        <w:t>na estratégia de "mutirão", utilizavam o trabalho não remunerado</w:t>
      </w:r>
      <w:r w:rsidRPr="0045637C">
        <w:rPr>
          <w:rFonts w:ascii="Times New Roman" w:hAnsi="Times New Roman"/>
          <w:sz w:val="24"/>
        </w:rPr>
        <w:t xml:space="preserve"> </w:t>
      </w:r>
      <w:r w:rsidRPr="0045637C">
        <w:rPr>
          <w:rFonts w:ascii="Times New Roman" w:hAnsi="Times New Roman"/>
          <w:sz w:val="24"/>
          <w:szCs w:val="24"/>
        </w:rPr>
        <w:t xml:space="preserve">e o tempo livre do usuário (clientela), concedendo a estes um aparente protagonismo, quando na verdade o objetivo principal era a redução de gastos e o controle </w:t>
      </w:r>
      <w:r w:rsidR="004506F9" w:rsidRPr="0045637C">
        <w:rPr>
          <w:rFonts w:ascii="Times New Roman" w:hAnsi="Times New Roman"/>
          <w:sz w:val="24"/>
          <w:szCs w:val="24"/>
        </w:rPr>
        <w:t xml:space="preserve">e </w:t>
      </w:r>
      <w:r w:rsidR="00AC530C" w:rsidRPr="0045637C">
        <w:rPr>
          <w:rFonts w:ascii="Times New Roman" w:hAnsi="Times New Roman"/>
          <w:sz w:val="24"/>
          <w:szCs w:val="24"/>
        </w:rPr>
        <w:t xml:space="preserve">a </w:t>
      </w:r>
      <w:r w:rsidR="004506F9" w:rsidRPr="0045637C">
        <w:rPr>
          <w:rFonts w:ascii="Times New Roman" w:hAnsi="Times New Roman"/>
          <w:sz w:val="24"/>
          <w:szCs w:val="24"/>
        </w:rPr>
        <w:t xml:space="preserve">manipulação </w:t>
      </w:r>
      <w:r w:rsidRPr="0045637C">
        <w:rPr>
          <w:rFonts w:ascii="Times New Roman" w:hAnsi="Times New Roman"/>
          <w:sz w:val="24"/>
          <w:szCs w:val="24"/>
        </w:rPr>
        <w:t>dos beneficiários.</w:t>
      </w:r>
      <w:r w:rsidRPr="0045637C">
        <w:rPr>
          <w:rFonts w:ascii="Times New Roman" w:hAnsi="Times New Roman"/>
          <w:sz w:val="24"/>
        </w:rPr>
        <w:t xml:space="preserve"> </w:t>
      </w:r>
      <w:r w:rsidRPr="0045637C">
        <w:rPr>
          <w:rFonts w:ascii="Times New Roman" w:hAnsi="Times New Roman"/>
          <w:sz w:val="24"/>
          <w:szCs w:val="24"/>
        </w:rPr>
        <w:t>O contexto político do momento, o ideário democrático (re)nascente, o anseio por participação popular, foram fatores que envolveram os movimentos populares emergentes, forjando-lhes uma roupagem que não os cabiam, criando</w:t>
      </w:r>
      <w:r w:rsidR="00CF01DF" w:rsidRPr="0045637C">
        <w:rPr>
          <w:rFonts w:ascii="Times New Roman" w:hAnsi="Times New Roman"/>
          <w:sz w:val="24"/>
          <w:szCs w:val="24"/>
        </w:rPr>
        <w:t>,</w:t>
      </w:r>
      <w:r w:rsidRPr="0045637C">
        <w:rPr>
          <w:rFonts w:ascii="Times New Roman" w:hAnsi="Times New Roman"/>
          <w:sz w:val="24"/>
          <w:szCs w:val="24"/>
        </w:rPr>
        <w:t xml:space="preserve"> dessa forma</w:t>
      </w:r>
      <w:r w:rsidR="00CF01DF" w:rsidRPr="0045637C">
        <w:rPr>
          <w:rFonts w:ascii="Times New Roman" w:hAnsi="Times New Roman"/>
          <w:sz w:val="24"/>
          <w:szCs w:val="24"/>
        </w:rPr>
        <w:t>,</w:t>
      </w:r>
      <w:r w:rsidRPr="0045637C">
        <w:rPr>
          <w:rFonts w:ascii="Times New Roman" w:hAnsi="Times New Roman"/>
          <w:sz w:val="24"/>
          <w:szCs w:val="24"/>
        </w:rPr>
        <w:t xml:space="preserve"> uma falsa imagem de movimentos autônomos. </w:t>
      </w:r>
      <w:r w:rsidRPr="0045637C">
        <w:rPr>
          <w:rFonts w:ascii="Times New Roman" w:hAnsi="Times New Roman"/>
          <w:sz w:val="24"/>
        </w:rPr>
        <w:t xml:space="preserve">É dessa forma que os </w:t>
      </w:r>
      <w:r w:rsidRPr="0045637C">
        <w:rPr>
          <w:rFonts w:ascii="Times New Roman" w:hAnsi="Times New Roman"/>
          <w:sz w:val="24"/>
          <w:szCs w:val="24"/>
        </w:rPr>
        <w:t>movimento</w:t>
      </w:r>
      <w:r w:rsidR="00AC530C" w:rsidRPr="0045637C">
        <w:rPr>
          <w:rFonts w:ascii="Times New Roman" w:hAnsi="Times New Roman"/>
          <w:sz w:val="24"/>
          <w:szCs w:val="24"/>
        </w:rPr>
        <w:t>s</w:t>
      </w:r>
      <w:r w:rsidRPr="0045637C">
        <w:rPr>
          <w:rFonts w:ascii="Times New Roman" w:hAnsi="Times New Roman"/>
          <w:sz w:val="24"/>
          <w:szCs w:val="24"/>
        </w:rPr>
        <w:t xml:space="preserve"> associativo</w:t>
      </w:r>
      <w:r w:rsidR="00AC530C" w:rsidRPr="0045637C">
        <w:rPr>
          <w:rFonts w:ascii="Times New Roman" w:hAnsi="Times New Roman"/>
          <w:sz w:val="24"/>
          <w:szCs w:val="24"/>
        </w:rPr>
        <w:t>s</w:t>
      </w:r>
      <w:r w:rsidRPr="0045637C">
        <w:rPr>
          <w:rFonts w:ascii="Times New Roman" w:hAnsi="Times New Roman"/>
          <w:sz w:val="24"/>
          <w:szCs w:val="24"/>
        </w:rPr>
        <w:t xml:space="preserve"> urbano</w:t>
      </w:r>
      <w:r w:rsidR="00AC530C" w:rsidRPr="0045637C">
        <w:rPr>
          <w:rFonts w:ascii="Times New Roman" w:hAnsi="Times New Roman"/>
          <w:sz w:val="24"/>
          <w:szCs w:val="24"/>
        </w:rPr>
        <w:t>s</w:t>
      </w:r>
      <w:r w:rsidRPr="0045637C">
        <w:rPr>
          <w:rFonts w:ascii="Times New Roman" w:hAnsi="Times New Roman"/>
          <w:sz w:val="24"/>
          <w:szCs w:val="24"/>
        </w:rPr>
        <w:t xml:space="preserve"> passa</w:t>
      </w:r>
      <w:r w:rsidR="00AC530C" w:rsidRPr="0045637C">
        <w:rPr>
          <w:rFonts w:ascii="Times New Roman" w:hAnsi="Times New Roman"/>
          <w:sz w:val="24"/>
          <w:szCs w:val="24"/>
        </w:rPr>
        <w:t>m</w:t>
      </w:r>
      <w:r w:rsidRPr="0045637C">
        <w:rPr>
          <w:rFonts w:ascii="Times New Roman" w:hAnsi="Times New Roman"/>
          <w:sz w:val="24"/>
          <w:szCs w:val="24"/>
        </w:rPr>
        <w:t xml:space="preserve"> a fazer</w:t>
      </w:r>
      <w:r w:rsidRPr="0045637C">
        <w:rPr>
          <w:rFonts w:ascii="Times New Roman" w:hAnsi="Times New Roman"/>
          <w:sz w:val="24"/>
        </w:rPr>
        <w:t xml:space="preserve"> </w:t>
      </w:r>
      <w:r w:rsidRPr="0045637C">
        <w:rPr>
          <w:rFonts w:ascii="Times New Roman" w:hAnsi="Times New Roman"/>
          <w:sz w:val="24"/>
          <w:szCs w:val="24"/>
        </w:rPr>
        <w:t>parte dos projetos governamentais no contexto de redefinição</w:t>
      </w:r>
      <w:r w:rsidRPr="0045637C">
        <w:rPr>
          <w:rFonts w:ascii="Times New Roman" w:hAnsi="Times New Roman"/>
          <w:sz w:val="24"/>
        </w:rPr>
        <w:t xml:space="preserve"> </w:t>
      </w:r>
      <w:r w:rsidRPr="0045637C">
        <w:rPr>
          <w:rFonts w:ascii="Times New Roman" w:hAnsi="Times New Roman"/>
          <w:sz w:val="24"/>
          <w:szCs w:val="24"/>
        </w:rPr>
        <w:t xml:space="preserve">de formas de atuação do Estado autoritário. </w:t>
      </w:r>
    </w:p>
    <w:p w:rsidR="00AC530C"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lastRenderedPageBreak/>
        <w:t xml:space="preserve">Azevedo e Prates (1990) argumentam que </w:t>
      </w:r>
      <w:r w:rsidR="00AC530C" w:rsidRPr="0045637C">
        <w:rPr>
          <w:rFonts w:ascii="Times New Roman" w:hAnsi="Times New Roman"/>
          <w:sz w:val="24"/>
          <w:szCs w:val="24"/>
        </w:rPr>
        <w:t>deve-se</w:t>
      </w:r>
      <w:r w:rsidRPr="0045637C">
        <w:rPr>
          <w:rFonts w:ascii="Times New Roman" w:hAnsi="Times New Roman"/>
          <w:sz w:val="24"/>
          <w:szCs w:val="24"/>
        </w:rPr>
        <w:t xml:space="preserve"> considerar dois tipos diferentes de planejamento participativo para se entender melhor o que predominou na realidade brasileira. Seriam eles o planejamento participativo de tipo restrito ou instrumental e o de tipo ampliado ou </w:t>
      </w:r>
      <w:r w:rsidR="00AC530C" w:rsidRPr="0045637C">
        <w:rPr>
          <w:rFonts w:ascii="Times New Roman" w:hAnsi="Times New Roman"/>
          <w:sz w:val="24"/>
          <w:szCs w:val="24"/>
        </w:rPr>
        <w:t>neocorporativo</w:t>
      </w:r>
      <w:r w:rsidRPr="0045637C">
        <w:rPr>
          <w:rFonts w:ascii="Times New Roman" w:hAnsi="Times New Roman"/>
          <w:sz w:val="24"/>
          <w:szCs w:val="24"/>
        </w:rPr>
        <w:t xml:space="preserve">. Os autores consideram a incorporação de associações e moradores na implementação de políticas como sendo um planejamento participativo do primeiro tipo. </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Corroborando com o argumento exposto anteriormente, os autores reafirmam que se a participação popular supõe um processo emancipatório, na medida em que ela ocorre sob a tutela do Estado, essa emancipação não acontece, caracterizando-se como uma farsa. Ao invés de emancipação, esse tipo de participação popular promove a dependência em relação ao estado, assim como cria uma "massa de manobra" ao invés de atores políticos conscientes.  Aqueles são bem mais difíceis de manipular do que estes.</w:t>
      </w:r>
    </w:p>
    <w:p w:rsidR="004C7738" w:rsidRPr="0045637C" w:rsidRDefault="004C7738" w:rsidP="004C7738">
      <w:pPr>
        <w:autoSpaceDE w:val="0"/>
        <w:autoSpaceDN w:val="0"/>
        <w:adjustRightInd w:val="0"/>
        <w:spacing w:after="0" w:line="360" w:lineRule="auto"/>
        <w:jc w:val="both"/>
        <w:rPr>
          <w:rFonts w:ascii="Times New Roman" w:hAnsi="Times New Roman"/>
          <w:sz w:val="24"/>
          <w:szCs w:val="24"/>
        </w:rPr>
      </w:pPr>
      <w:r w:rsidRPr="0045637C">
        <w:rPr>
          <w:rFonts w:ascii="Times New Roman" w:hAnsi="Times New Roman"/>
          <w:sz w:val="24"/>
          <w:szCs w:val="24"/>
        </w:rPr>
        <w:tab/>
        <w:t>Como dito, essa estratégia de cooptação dos movimentos populares, muito utilizada pelos governos de estados na passagem da década de 1970 à 1980, almejava controlar esses movimentos sem o uso da força explícita, como fizera</w:t>
      </w:r>
      <w:r w:rsidR="00AC530C" w:rsidRPr="0045637C">
        <w:rPr>
          <w:rFonts w:ascii="Times New Roman" w:hAnsi="Times New Roman"/>
          <w:sz w:val="24"/>
          <w:szCs w:val="24"/>
        </w:rPr>
        <w:t>m</w:t>
      </w:r>
      <w:r w:rsidRPr="0045637C">
        <w:rPr>
          <w:rFonts w:ascii="Times New Roman" w:hAnsi="Times New Roman"/>
          <w:sz w:val="24"/>
          <w:szCs w:val="24"/>
        </w:rPr>
        <w:t xml:space="preserve"> em momentos anteriores. A noção do enfrentamento físico e direto foi afastada, em detrimento da ideia de uma ação conjunta de solução dos problemas sociais. A referida estratégia foi amplamente utilizada pelos governantes da região Nordeste, e os incentivos do governo federal como respaldo foram consideráveis. De acordo com Andrade (1991), “Para se ter uma ideia, das 1.499.806 unidades habitacionais populares financiadas pelo Sistema Financeiro da Habitação no período de l964/1988, 572.894 estão localizadas no Nordeste o que corresponde a 34,8% do total. Um percentual muito alto se considerarmos que a população urbana da região, correspondia a 22,7% do total nacional” (ANDRADE, 1991, p. 15). </w:t>
      </w:r>
    </w:p>
    <w:p w:rsidR="004C7738" w:rsidRPr="0045637C" w:rsidRDefault="004C7738" w:rsidP="004C7738">
      <w:pPr>
        <w:spacing w:after="0" w:line="360" w:lineRule="auto"/>
        <w:ind w:firstLine="708"/>
        <w:jc w:val="both"/>
        <w:rPr>
          <w:rFonts w:ascii="Times New Roman" w:hAnsi="Times New Roman"/>
          <w:sz w:val="24"/>
          <w:szCs w:val="24"/>
        </w:rPr>
      </w:pPr>
      <w:r w:rsidRPr="0045637C">
        <w:rPr>
          <w:rFonts w:ascii="Times New Roman" w:hAnsi="Times New Roman"/>
          <w:sz w:val="24"/>
          <w:szCs w:val="24"/>
        </w:rPr>
        <w:t>Nesse contexto,</w:t>
      </w:r>
      <w:r w:rsidR="00E92D70" w:rsidRPr="0045637C">
        <w:rPr>
          <w:rFonts w:ascii="Times New Roman" w:hAnsi="Times New Roman"/>
          <w:sz w:val="24"/>
          <w:szCs w:val="24"/>
        </w:rPr>
        <w:t xml:space="preserve"> renovou-se o discurso político.</w:t>
      </w:r>
      <w:r w:rsidRPr="0045637C">
        <w:rPr>
          <w:rFonts w:ascii="Times New Roman" w:hAnsi="Times New Roman"/>
          <w:sz w:val="24"/>
          <w:szCs w:val="24"/>
        </w:rPr>
        <w:t xml:space="preserve"> </w:t>
      </w:r>
      <w:r w:rsidR="00E92D70" w:rsidRPr="0045637C">
        <w:rPr>
          <w:rFonts w:ascii="Times New Roman" w:hAnsi="Times New Roman"/>
          <w:sz w:val="24"/>
          <w:szCs w:val="24"/>
        </w:rPr>
        <w:t>E</w:t>
      </w:r>
      <w:r w:rsidRPr="0045637C">
        <w:rPr>
          <w:rFonts w:ascii="Times New Roman" w:hAnsi="Times New Roman"/>
          <w:sz w:val="24"/>
          <w:szCs w:val="24"/>
        </w:rPr>
        <w:t>ste agora deveria focar o “trabalhar para e com o povo”. Para que isso acontecesse</w:t>
      </w:r>
      <w:r w:rsidR="00E92D70" w:rsidRPr="0045637C">
        <w:rPr>
          <w:rFonts w:ascii="Times New Roman" w:hAnsi="Times New Roman"/>
          <w:sz w:val="24"/>
          <w:szCs w:val="24"/>
        </w:rPr>
        <w:t>,</w:t>
      </w:r>
      <w:r w:rsidRPr="0045637C">
        <w:rPr>
          <w:rFonts w:ascii="Times New Roman" w:hAnsi="Times New Roman"/>
          <w:sz w:val="24"/>
          <w:szCs w:val="24"/>
        </w:rPr>
        <w:t xml:space="preserve"> sem a perda de controle da ala governante, em diversos estados foram criados órgãos direcionados </w:t>
      </w:r>
      <w:r w:rsidR="00ED61BE" w:rsidRPr="0045637C">
        <w:rPr>
          <w:rFonts w:ascii="Times New Roman" w:hAnsi="Times New Roman"/>
          <w:sz w:val="24"/>
          <w:szCs w:val="24"/>
        </w:rPr>
        <w:t>à</w:t>
      </w:r>
      <w:r w:rsidRPr="0045637C">
        <w:rPr>
          <w:rFonts w:ascii="Times New Roman" w:hAnsi="Times New Roman"/>
          <w:sz w:val="24"/>
          <w:szCs w:val="24"/>
        </w:rPr>
        <w:t xml:space="preserve"> ação junto à população. </w:t>
      </w:r>
    </w:p>
    <w:p w:rsidR="004C7738" w:rsidRPr="0045637C" w:rsidRDefault="004C7738" w:rsidP="004C7738">
      <w:pPr>
        <w:autoSpaceDE w:val="0"/>
        <w:autoSpaceDN w:val="0"/>
        <w:adjustRightInd w:val="0"/>
        <w:spacing w:line="240" w:lineRule="auto"/>
        <w:ind w:left="2268"/>
        <w:jc w:val="both"/>
        <w:rPr>
          <w:rFonts w:ascii="Times New Roman" w:hAnsi="Times New Roman"/>
          <w:szCs w:val="24"/>
        </w:rPr>
      </w:pPr>
      <w:r w:rsidRPr="0045637C">
        <w:rPr>
          <w:rFonts w:ascii="Times New Roman" w:hAnsi="Times New Roman"/>
          <w:szCs w:val="24"/>
        </w:rPr>
        <w:t>Em Natal, a Secretaria Especial tinha como função primordial operacionalizar as diretrizes de Desenvolvimento Comunitário propostas no plano de governo, que entre outras coisas, recomendava a criação de associações de bairro para garantir uma maior participação das comunidades na condução dos destinos do município. [...] Um exemplo concreto da estratégia dessas administrações foi a criação dos Núcleos de Planejamento Comunitário (NPCs), na administração Gustavo Krause (ANDRADE, 1991, p. 18 - 19).</w:t>
      </w:r>
    </w:p>
    <w:p w:rsidR="00ED61BE"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lastRenderedPageBreak/>
        <w:t>Na Paraíba foi a Funsat</w:t>
      </w:r>
      <w:r w:rsidR="00CF01DF" w:rsidRPr="0045637C">
        <w:rPr>
          <w:rFonts w:ascii="Times New Roman" w:hAnsi="Times New Roman"/>
          <w:sz w:val="24"/>
          <w:szCs w:val="24"/>
        </w:rPr>
        <w:t>, presidida pela primeira-dama Lúcia Braga,</w:t>
      </w:r>
      <w:r w:rsidRPr="0045637C">
        <w:rPr>
          <w:rFonts w:ascii="Times New Roman" w:hAnsi="Times New Roman"/>
          <w:sz w:val="24"/>
          <w:szCs w:val="24"/>
        </w:rPr>
        <w:t xml:space="preserve"> quem desempenhou essa função de acompanhamento e assistência comunitária, pautada nessa noção controladora da participação popular. Essa participação era um mecanismo de articulação de interesses entre dominantes e dominados, e o espaço privilegiado desse entendimento era a associação de moradores</w:t>
      </w:r>
      <w:r w:rsidR="00ED61BE" w:rsidRPr="0045637C">
        <w:rPr>
          <w:rFonts w:ascii="Times New Roman" w:hAnsi="Times New Roman"/>
          <w:sz w:val="24"/>
          <w:szCs w:val="24"/>
        </w:rPr>
        <w:t xml:space="preserve">. </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Para garantir </w:t>
      </w:r>
      <w:r w:rsidR="00CF01DF" w:rsidRPr="0045637C">
        <w:rPr>
          <w:rFonts w:ascii="Times New Roman" w:hAnsi="Times New Roman"/>
          <w:sz w:val="24"/>
          <w:szCs w:val="24"/>
        </w:rPr>
        <w:t xml:space="preserve">a manipulação e </w:t>
      </w:r>
      <w:r w:rsidRPr="0045637C">
        <w:rPr>
          <w:rFonts w:ascii="Times New Roman" w:hAnsi="Times New Roman"/>
          <w:sz w:val="24"/>
          <w:szCs w:val="24"/>
        </w:rPr>
        <w:t>o controle político das associações de moradores, os governos estaduais, não s</w:t>
      </w:r>
      <w:r w:rsidR="00FA07B0" w:rsidRPr="0045637C">
        <w:rPr>
          <w:rFonts w:ascii="Times New Roman" w:hAnsi="Times New Roman"/>
          <w:sz w:val="24"/>
          <w:szCs w:val="24"/>
        </w:rPr>
        <w:t>ó</w:t>
      </w:r>
      <w:r w:rsidRPr="0045637C">
        <w:rPr>
          <w:rFonts w:ascii="Times New Roman" w:hAnsi="Times New Roman"/>
          <w:sz w:val="24"/>
          <w:szCs w:val="24"/>
        </w:rPr>
        <w:t xml:space="preserve"> criavam as associações, mas se propunha</w:t>
      </w:r>
      <w:r w:rsidR="00FA07B0" w:rsidRPr="0045637C">
        <w:rPr>
          <w:rFonts w:ascii="Times New Roman" w:hAnsi="Times New Roman"/>
          <w:sz w:val="24"/>
          <w:szCs w:val="24"/>
        </w:rPr>
        <w:t>m</w:t>
      </w:r>
      <w:r w:rsidRPr="0045637C">
        <w:rPr>
          <w:rFonts w:ascii="Times New Roman" w:hAnsi="Times New Roman"/>
          <w:sz w:val="24"/>
          <w:szCs w:val="24"/>
        </w:rPr>
        <w:t xml:space="preserve"> a organizar a população, formavam lideranças comunitárias, financiavam candidaturas à diretoria das associações, além de distribuir recursos dos mais variados tipos </w:t>
      </w:r>
      <w:r w:rsidR="00FA07B0" w:rsidRPr="0045637C">
        <w:rPr>
          <w:rFonts w:ascii="Times New Roman" w:hAnsi="Times New Roman"/>
          <w:sz w:val="24"/>
          <w:szCs w:val="24"/>
        </w:rPr>
        <w:t>à</w:t>
      </w:r>
      <w:r w:rsidRPr="0045637C">
        <w:rPr>
          <w:rFonts w:ascii="Times New Roman" w:hAnsi="Times New Roman"/>
          <w:sz w:val="24"/>
          <w:szCs w:val="24"/>
        </w:rPr>
        <w:t xml:space="preserve"> sua clientela. Eram estes os mecanismos pelos quais mantinham-se as associações de moradores como espaços políticos confiáveis, redutos eleitorais. </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Quando analisado</w:t>
      </w:r>
      <w:r w:rsidR="00FA07B0" w:rsidRPr="0045637C">
        <w:rPr>
          <w:rFonts w:ascii="Times New Roman" w:hAnsi="Times New Roman"/>
          <w:sz w:val="24"/>
          <w:szCs w:val="24"/>
        </w:rPr>
        <w:t>s</w:t>
      </w:r>
      <w:r w:rsidRPr="0045637C">
        <w:rPr>
          <w:rFonts w:ascii="Times New Roman" w:hAnsi="Times New Roman"/>
          <w:sz w:val="24"/>
          <w:szCs w:val="24"/>
        </w:rPr>
        <w:t xml:space="preserve"> os discursos e representações criados em torno da Funsat e de seus propósitos, detectam-se vestígios explícitos referentes </w:t>
      </w:r>
      <w:r w:rsidR="00FA07B0" w:rsidRPr="0045637C">
        <w:rPr>
          <w:rFonts w:ascii="Times New Roman" w:hAnsi="Times New Roman"/>
          <w:sz w:val="24"/>
          <w:szCs w:val="24"/>
        </w:rPr>
        <w:t xml:space="preserve">à </w:t>
      </w:r>
      <w:r w:rsidRPr="0045637C">
        <w:rPr>
          <w:rFonts w:ascii="Times New Roman" w:hAnsi="Times New Roman"/>
          <w:sz w:val="24"/>
          <w:szCs w:val="24"/>
        </w:rPr>
        <w:t xml:space="preserve">estratégia da participação popular aos moldes do estado. A edição de 01 de maio de 1983 do jornal </w:t>
      </w:r>
      <w:r w:rsidRPr="0045637C">
        <w:rPr>
          <w:rFonts w:ascii="Times New Roman" w:hAnsi="Times New Roman"/>
          <w:i/>
          <w:sz w:val="24"/>
          <w:szCs w:val="24"/>
        </w:rPr>
        <w:t xml:space="preserve">A União, </w:t>
      </w:r>
      <w:r w:rsidRPr="0045637C">
        <w:rPr>
          <w:rFonts w:ascii="Times New Roman" w:hAnsi="Times New Roman"/>
          <w:sz w:val="24"/>
          <w:szCs w:val="24"/>
        </w:rPr>
        <w:t>logo em sua capa traz uma reportagem de Fátima Araújo e Barroso Filho a respeito da Funsat. Na parte superior da edição, antecipando a referida reportagem, o jornal coloca em evidência uma grande imagem de Lúcia Braga e a palavra “FUNSAT”, numa pequena nota que anuncia a reportagem.</w:t>
      </w:r>
    </w:p>
    <w:p w:rsidR="004C7738" w:rsidRPr="0045637C" w:rsidRDefault="004C7738" w:rsidP="004C7738">
      <w:pPr>
        <w:autoSpaceDE w:val="0"/>
        <w:autoSpaceDN w:val="0"/>
        <w:adjustRightInd w:val="0"/>
        <w:spacing w:line="240" w:lineRule="auto"/>
        <w:ind w:left="2268"/>
        <w:jc w:val="both"/>
        <w:rPr>
          <w:rFonts w:ascii="Times New Roman" w:hAnsi="Times New Roman"/>
          <w:szCs w:val="24"/>
        </w:rPr>
      </w:pPr>
      <w:r w:rsidRPr="0045637C">
        <w:rPr>
          <w:rFonts w:ascii="Times New Roman" w:hAnsi="Times New Roman"/>
          <w:szCs w:val="24"/>
        </w:rPr>
        <w:t xml:space="preserve">A estrutura da Fundação Social do Trabalho, os seus objetivos e principais programas estão descritos nessa reportagem de Fátima Araújo e Barroso Filho. Destacam a preocupação da então primeira-dama do Estado, Lúcia Braga, com problema de habitação, desemprego e migração. A Funsat atuará no sentido de minorar as disparidades através da execução de programas de melhoria dos projetos de habitação e aumento de renda da população. Todas as ações em prol do desenvolvimento comunitário e com a participação popular, numa forma de trabalho que corresponde aos novos tempos de abertura (Jornal </w:t>
      </w:r>
      <w:r w:rsidRPr="0045637C">
        <w:rPr>
          <w:rFonts w:ascii="Times New Roman" w:hAnsi="Times New Roman"/>
          <w:i/>
          <w:szCs w:val="24"/>
        </w:rPr>
        <w:t xml:space="preserve">A União, </w:t>
      </w:r>
      <w:r w:rsidRPr="0045637C">
        <w:rPr>
          <w:rFonts w:ascii="Times New Roman" w:hAnsi="Times New Roman"/>
          <w:szCs w:val="24"/>
        </w:rPr>
        <w:t>01 de maio de 1983, p. 01).</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A reportagem citada </w:t>
      </w:r>
      <w:r w:rsidR="00FA07B0" w:rsidRPr="0045637C">
        <w:rPr>
          <w:rFonts w:ascii="Times New Roman" w:hAnsi="Times New Roman"/>
          <w:sz w:val="24"/>
          <w:szCs w:val="24"/>
        </w:rPr>
        <w:t>foi,</w:t>
      </w:r>
      <w:r w:rsidRPr="0045637C">
        <w:rPr>
          <w:rFonts w:ascii="Times New Roman" w:hAnsi="Times New Roman"/>
          <w:sz w:val="24"/>
          <w:szCs w:val="24"/>
        </w:rPr>
        <w:t xml:space="preserve"> na verdade</w:t>
      </w:r>
      <w:r w:rsidR="00FA07B0" w:rsidRPr="0045637C">
        <w:rPr>
          <w:rFonts w:ascii="Times New Roman" w:hAnsi="Times New Roman"/>
          <w:sz w:val="24"/>
          <w:szCs w:val="24"/>
        </w:rPr>
        <w:t>, uma propaganda da Funsat</w:t>
      </w:r>
      <w:r w:rsidRPr="0045637C">
        <w:rPr>
          <w:rFonts w:ascii="Times New Roman" w:hAnsi="Times New Roman"/>
          <w:sz w:val="24"/>
          <w:szCs w:val="24"/>
        </w:rPr>
        <w:t xml:space="preserve"> construída em torno do que estávamos discutindo a respeito da estratégia de falsa participação popular e ação em conjunto com o governo. Tomando toda a capa da edição de 01 de maio, data simbólica de comemoração do dia do trabalho, a reportagem traz inúmeras fotos de Lúcia Braga junto à população periférica da capital, caminhando em meio as obras habitacionais, em reuniões nas associações de moradores. A própria criação dessa imagem da Funsat e da atuação de Lucia Braga faziam parte da estratégia governamental de uma aparente ação coletiva entre povo e governo. </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Na edição de 04 de agosto de 1983, o mesmo jornal traz uma reportagem, em página inteira, intitulada “</w:t>
      </w:r>
      <w:r w:rsidRPr="0045637C">
        <w:rPr>
          <w:rFonts w:ascii="Times New Roman" w:hAnsi="Times New Roman"/>
          <w:i/>
          <w:sz w:val="24"/>
          <w:szCs w:val="24"/>
        </w:rPr>
        <w:t xml:space="preserve">Ajudando a </w:t>
      </w:r>
      <w:r w:rsidR="00FA07B0" w:rsidRPr="0045637C">
        <w:rPr>
          <w:rFonts w:ascii="Times New Roman" w:hAnsi="Times New Roman"/>
          <w:i/>
          <w:sz w:val="24"/>
          <w:szCs w:val="24"/>
        </w:rPr>
        <w:t xml:space="preserve">Paraíba </w:t>
      </w:r>
      <w:r w:rsidR="00CF01DF" w:rsidRPr="0045637C">
        <w:rPr>
          <w:rFonts w:ascii="Times New Roman" w:hAnsi="Times New Roman"/>
          <w:i/>
          <w:sz w:val="24"/>
          <w:szCs w:val="24"/>
        </w:rPr>
        <w:t>a ajudar-se</w:t>
      </w:r>
      <w:r w:rsidR="00CF01DF" w:rsidRPr="0045637C">
        <w:rPr>
          <w:rFonts w:ascii="Times New Roman" w:hAnsi="Times New Roman"/>
          <w:sz w:val="24"/>
          <w:szCs w:val="24"/>
        </w:rPr>
        <w:t xml:space="preserve">”. Nela </w:t>
      </w:r>
      <w:r w:rsidR="00FA07B0" w:rsidRPr="0045637C">
        <w:rPr>
          <w:rFonts w:ascii="Times New Roman" w:hAnsi="Times New Roman"/>
          <w:sz w:val="24"/>
          <w:szCs w:val="24"/>
        </w:rPr>
        <w:t>foram</w:t>
      </w:r>
      <w:r w:rsidR="00CF01DF" w:rsidRPr="0045637C">
        <w:rPr>
          <w:rFonts w:ascii="Times New Roman" w:hAnsi="Times New Roman"/>
          <w:sz w:val="24"/>
          <w:szCs w:val="24"/>
        </w:rPr>
        <w:t xml:space="preserve"> expostas</w:t>
      </w:r>
      <w:r w:rsidRPr="0045637C">
        <w:rPr>
          <w:rFonts w:ascii="Times New Roman" w:hAnsi="Times New Roman"/>
          <w:sz w:val="24"/>
          <w:szCs w:val="24"/>
        </w:rPr>
        <w:t xml:space="preserve"> </w:t>
      </w:r>
      <w:r w:rsidRPr="0045637C">
        <w:rPr>
          <w:rFonts w:ascii="Times New Roman" w:hAnsi="Times New Roman"/>
          <w:sz w:val="24"/>
          <w:szCs w:val="24"/>
        </w:rPr>
        <w:lastRenderedPageBreak/>
        <w:t>diversas fotos dos projetos habitacionais em execução, especialmente o Mutirão de Bayeux</w:t>
      </w:r>
      <w:r w:rsidR="007E71D5" w:rsidRPr="0045637C">
        <w:rPr>
          <w:rStyle w:val="Refdenotadefim"/>
          <w:szCs w:val="24"/>
        </w:rPr>
        <w:endnoteReference w:id="9"/>
      </w:r>
      <w:r w:rsidR="007E71D5" w:rsidRPr="0045637C">
        <w:rPr>
          <w:rFonts w:ascii="Times New Roman" w:hAnsi="Times New Roman"/>
          <w:sz w:val="24"/>
          <w:szCs w:val="24"/>
        </w:rPr>
        <w:t>,</w:t>
      </w:r>
      <w:r w:rsidRPr="0045637C">
        <w:rPr>
          <w:rFonts w:ascii="Times New Roman" w:hAnsi="Times New Roman"/>
          <w:sz w:val="24"/>
          <w:szCs w:val="24"/>
        </w:rPr>
        <w:t xml:space="preserve"> e uma longa mensagem de autoria da primeira-dama Lúcia Braga. </w:t>
      </w:r>
    </w:p>
    <w:p w:rsidR="004C7738" w:rsidRPr="0045637C" w:rsidRDefault="004C7738" w:rsidP="004C7738">
      <w:pPr>
        <w:autoSpaceDE w:val="0"/>
        <w:autoSpaceDN w:val="0"/>
        <w:adjustRightInd w:val="0"/>
        <w:spacing w:line="240" w:lineRule="auto"/>
        <w:ind w:left="2268"/>
        <w:jc w:val="both"/>
        <w:rPr>
          <w:rFonts w:ascii="Times New Roman" w:hAnsi="Times New Roman"/>
          <w:szCs w:val="24"/>
        </w:rPr>
      </w:pPr>
      <w:r w:rsidRPr="0045637C">
        <w:rPr>
          <w:rFonts w:ascii="Times New Roman" w:hAnsi="Times New Roman"/>
          <w:szCs w:val="24"/>
        </w:rPr>
        <w:t>Sem falsas filantropias, mas com realidade. Essa é a meta principal do nosso trabalho. Ajudar as classes menos favorecidas a encontrar o caminho da sua realização, fornecendo-lhes os instrumentos necessários ao seu desenvolvimento. Não faltam ao nosso posso capacidade de trabalho. As vezes lhe faltam os meios para concretizá-lo. E é ai que se desenvolve a nossa ação, através de diversos programas, que, ao longo de sua aplicação, darão ao paraibano uma possibilidade de sobreviver condignamente. É esse ao nosso ver a ação do Estado, uma ação que no futuro não só minimizará consideravelmente os problema</w:t>
      </w:r>
      <w:r w:rsidR="00864005" w:rsidRPr="0045637C">
        <w:rPr>
          <w:rFonts w:ascii="Times New Roman" w:hAnsi="Times New Roman"/>
          <w:szCs w:val="24"/>
        </w:rPr>
        <w:t>s</w:t>
      </w:r>
      <w:r w:rsidRPr="0045637C">
        <w:rPr>
          <w:rFonts w:ascii="Times New Roman" w:hAnsi="Times New Roman"/>
          <w:szCs w:val="24"/>
        </w:rPr>
        <w:t xml:space="preserve"> de marginalidade e tensões sociais, como lhe fornecerá a renda para aplicar em outros setores [...] (Jornal </w:t>
      </w:r>
      <w:r w:rsidRPr="0045637C">
        <w:rPr>
          <w:rFonts w:ascii="Times New Roman" w:hAnsi="Times New Roman"/>
          <w:i/>
          <w:szCs w:val="24"/>
        </w:rPr>
        <w:t xml:space="preserve">A União, </w:t>
      </w:r>
      <w:r w:rsidRPr="0045637C">
        <w:rPr>
          <w:rFonts w:ascii="Times New Roman" w:hAnsi="Times New Roman"/>
          <w:szCs w:val="24"/>
        </w:rPr>
        <w:t>05 de agosto de 1983, p. 05).</w:t>
      </w:r>
    </w:p>
    <w:p w:rsidR="004C7738" w:rsidRPr="0045637C" w:rsidRDefault="004C7738" w:rsidP="004C7738">
      <w:pPr>
        <w:autoSpaceDE w:val="0"/>
        <w:autoSpaceDN w:val="0"/>
        <w:adjustRightInd w:val="0"/>
        <w:spacing w:after="0" w:line="360" w:lineRule="auto"/>
        <w:jc w:val="both"/>
        <w:rPr>
          <w:rFonts w:ascii="Times New Roman" w:hAnsi="Times New Roman"/>
          <w:sz w:val="24"/>
          <w:szCs w:val="24"/>
        </w:rPr>
      </w:pPr>
      <w:r w:rsidRPr="0045637C">
        <w:rPr>
          <w:rFonts w:ascii="Times New Roman" w:hAnsi="Times New Roman"/>
          <w:sz w:val="24"/>
          <w:szCs w:val="24"/>
        </w:rPr>
        <w:tab/>
        <w:t xml:space="preserve">A mensagem de Lúcia Braga evidencia sua preocupação em justificar o trabalho realizado pela Funsat, apontando-o como algo necessário e </w:t>
      </w:r>
      <w:r w:rsidR="00FA07B0" w:rsidRPr="0045637C">
        <w:rPr>
          <w:rFonts w:ascii="Times New Roman" w:hAnsi="Times New Roman"/>
          <w:sz w:val="24"/>
          <w:szCs w:val="24"/>
        </w:rPr>
        <w:t>digno. Para isso a mesma reforçou</w:t>
      </w:r>
      <w:r w:rsidRPr="0045637C">
        <w:rPr>
          <w:rFonts w:ascii="Times New Roman" w:hAnsi="Times New Roman"/>
          <w:sz w:val="24"/>
          <w:szCs w:val="24"/>
        </w:rPr>
        <w:t xml:space="preserve"> a força do homem paraibano, e ressalt</w:t>
      </w:r>
      <w:r w:rsidR="00FA07B0" w:rsidRPr="0045637C">
        <w:rPr>
          <w:rFonts w:ascii="Times New Roman" w:hAnsi="Times New Roman"/>
          <w:sz w:val="24"/>
          <w:szCs w:val="24"/>
        </w:rPr>
        <w:t>ou</w:t>
      </w:r>
      <w:r w:rsidRPr="0045637C">
        <w:rPr>
          <w:rFonts w:ascii="Times New Roman" w:hAnsi="Times New Roman"/>
          <w:sz w:val="24"/>
          <w:szCs w:val="24"/>
        </w:rPr>
        <w:t xml:space="preserve"> que a população do estado, com o apoio do governo, teria uma chance de desenvolver suas potencialidades. O discurso é emergente da estratégia da participação popular. </w:t>
      </w:r>
    </w:p>
    <w:p w:rsidR="00FA07B0" w:rsidRPr="0045637C" w:rsidRDefault="004C7738" w:rsidP="004C7738">
      <w:pPr>
        <w:autoSpaceDE w:val="0"/>
        <w:autoSpaceDN w:val="0"/>
        <w:adjustRightInd w:val="0"/>
        <w:spacing w:after="0" w:line="360" w:lineRule="auto"/>
        <w:jc w:val="both"/>
        <w:rPr>
          <w:rFonts w:ascii="Times New Roman" w:hAnsi="Times New Roman"/>
          <w:sz w:val="24"/>
        </w:rPr>
      </w:pPr>
      <w:r w:rsidRPr="0045637C">
        <w:rPr>
          <w:rFonts w:ascii="Times New Roman" w:hAnsi="Times New Roman"/>
          <w:sz w:val="28"/>
          <w:szCs w:val="24"/>
        </w:rPr>
        <w:tab/>
      </w:r>
      <w:r w:rsidRPr="0045637C">
        <w:rPr>
          <w:rFonts w:ascii="Times New Roman" w:hAnsi="Times New Roman"/>
          <w:sz w:val="24"/>
        </w:rPr>
        <w:t xml:space="preserve">Forte crítico das ações do governo Wilson Braga, o jornal </w:t>
      </w:r>
      <w:r w:rsidRPr="0045637C">
        <w:rPr>
          <w:rFonts w:ascii="Times New Roman" w:hAnsi="Times New Roman"/>
          <w:i/>
          <w:sz w:val="24"/>
        </w:rPr>
        <w:t>O Correio da Paraíba</w:t>
      </w:r>
      <w:r w:rsidRPr="0045637C">
        <w:rPr>
          <w:rFonts w:ascii="Times New Roman" w:hAnsi="Times New Roman"/>
          <w:sz w:val="24"/>
        </w:rPr>
        <w:t xml:space="preserve"> tece</w:t>
      </w:r>
      <w:r w:rsidR="00FA07B0" w:rsidRPr="0045637C">
        <w:rPr>
          <w:rFonts w:ascii="Times New Roman" w:hAnsi="Times New Roman"/>
          <w:sz w:val="24"/>
        </w:rPr>
        <w:t>u</w:t>
      </w:r>
      <w:r w:rsidRPr="0045637C">
        <w:rPr>
          <w:rFonts w:ascii="Times New Roman" w:hAnsi="Times New Roman"/>
          <w:sz w:val="24"/>
        </w:rPr>
        <w:t xml:space="preserve"> contundentes denúncias a respeito das ações de Lúcia Braga junto à população periférica da capital. Com uma nota intitulada “Lúcia Braga se irrita e deseja que eles ‘mofem’ na praça”, o periódico narr</w:t>
      </w:r>
      <w:r w:rsidR="00FA07B0" w:rsidRPr="0045637C">
        <w:rPr>
          <w:rFonts w:ascii="Times New Roman" w:hAnsi="Times New Roman"/>
          <w:sz w:val="24"/>
        </w:rPr>
        <w:t>ou</w:t>
      </w:r>
      <w:r w:rsidRPr="0045637C">
        <w:rPr>
          <w:rFonts w:ascii="Times New Roman" w:hAnsi="Times New Roman"/>
          <w:sz w:val="24"/>
        </w:rPr>
        <w:t xml:space="preserve"> um fato ocorrido em julho de 1986. Na ocasião, um grupo de moradores “sem-casa” teriam acampado na praça João Pessoa a fim de protestar </w:t>
      </w:r>
      <w:r w:rsidR="00FA07B0" w:rsidRPr="0045637C">
        <w:rPr>
          <w:rFonts w:ascii="Times New Roman" w:hAnsi="Times New Roman"/>
          <w:sz w:val="24"/>
        </w:rPr>
        <w:t>sobre a</w:t>
      </w:r>
      <w:r w:rsidRPr="0045637C">
        <w:rPr>
          <w:rFonts w:ascii="Times New Roman" w:hAnsi="Times New Roman"/>
          <w:sz w:val="24"/>
        </w:rPr>
        <w:t xml:space="preserve"> demora na entrega de suas casas prometidas pelo governo e o atraso da ajuda de custo para pagar seus alugueis, também fornecido pelo gove</w:t>
      </w:r>
      <w:r w:rsidR="00864005" w:rsidRPr="0045637C">
        <w:rPr>
          <w:rFonts w:ascii="Times New Roman" w:hAnsi="Times New Roman"/>
          <w:sz w:val="24"/>
        </w:rPr>
        <w:t xml:space="preserve">rno. </w:t>
      </w:r>
    </w:p>
    <w:p w:rsidR="004C7738" w:rsidRPr="0045637C" w:rsidRDefault="00864005" w:rsidP="00FA07B0">
      <w:pPr>
        <w:autoSpaceDE w:val="0"/>
        <w:autoSpaceDN w:val="0"/>
        <w:adjustRightInd w:val="0"/>
        <w:spacing w:after="0" w:line="360" w:lineRule="auto"/>
        <w:ind w:firstLine="708"/>
        <w:jc w:val="both"/>
        <w:rPr>
          <w:rFonts w:ascii="Times New Roman" w:hAnsi="Times New Roman"/>
          <w:sz w:val="24"/>
        </w:rPr>
      </w:pPr>
      <w:r w:rsidRPr="0045637C">
        <w:rPr>
          <w:rFonts w:ascii="Times New Roman" w:hAnsi="Times New Roman"/>
          <w:sz w:val="24"/>
        </w:rPr>
        <w:t>De acordo com a nota, a ex-</w:t>
      </w:r>
      <w:r w:rsidR="004C7738" w:rsidRPr="0045637C">
        <w:rPr>
          <w:rFonts w:ascii="Times New Roman" w:hAnsi="Times New Roman"/>
          <w:sz w:val="24"/>
        </w:rPr>
        <w:t xml:space="preserve">presidente da Funsat teria tentado entrar em acordo com a população, prometendo pagar os alugueis atrasados daqueles que moravam de aluguel, e relocar aqueles que não possuíam habitação para um galpão das fábricas desativadas do estado, para que estes desocupassem a praça João Pessoa. O jornal aponta que “as representantes dos sem casa recusaram mais essa proposta. Ela [Lúcia Braga] se irritou com isso e saiu esbravejando que ‘se querem ficar lá vão quarar, vão mofar, pois nada mais será feito por eles’. Em outra época, o discurso era ‘o social como prioridade’” (Jornal </w:t>
      </w:r>
      <w:r w:rsidR="004C7738" w:rsidRPr="0045637C">
        <w:rPr>
          <w:rFonts w:ascii="Times New Roman" w:hAnsi="Times New Roman"/>
          <w:i/>
          <w:sz w:val="24"/>
        </w:rPr>
        <w:t xml:space="preserve">O Correio da </w:t>
      </w:r>
      <w:r w:rsidR="007107F4" w:rsidRPr="0045637C">
        <w:rPr>
          <w:rFonts w:ascii="Times New Roman" w:hAnsi="Times New Roman"/>
          <w:i/>
          <w:sz w:val="24"/>
        </w:rPr>
        <w:t>Paraíba</w:t>
      </w:r>
      <w:r w:rsidR="004C7738" w:rsidRPr="0045637C">
        <w:rPr>
          <w:rFonts w:ascii="Times New Roman" w:hAnsi="Times New Roman"/>
          <w:i/>
          <w:sz w:val="24"/>
        </w:rPr>
        <w:t xml:space="preserve">, </w:t>
      </w:r>
      <w:r w:rsidR="004C7738" w:rsidRPr="0045637C">
        <w:rPr>
          <w:rFonts w:ascii="Times New Roman" w:hAnsi="Times New Roman"/>
          <w:sz w:val="24"/>
        </w:rPr>
        <w:t>11 de julho</w:t>
      </w:r>
      <w:r w:rsidR="000B212A" w:rsidRPr="0045637C">
        <w:rPr>
          <w:rFonts w:ascii="Times New Roman" w:hAnsi="Times New Roman"/>
          <w:sz w:val="24"/>
        </w:rPr>
        <w:t xml:space="preserve"> de 1986</w:t>
      </w:r>
      <w:r w:rsidR="004C7738" w:rsidRPr="0045637C">
        <w:rPr>
          <w:rFonts w:ascii="Times New Roman" w:hAnsi="Times New Roman"/>
          <w:sz w:val="24"/>
        </w:rPr>
        <w:t xml:space="preserve">, p. 01). </w:t>
      </w:r>
    </w:p>
    <w:p w:rsidR="004C7738" w:rsidRPr="0045637C" w:rsidRDefault="004C7738" w:rsidP="004C7738">
      <w:pPr>
        <w:autoSpaceDE w:val="0"/>
        <w:autoSpaceDN w:val="0"/>
        <w:adjustRightInd w:val="0"/>
        <w:spacing w:after="0" w:line="360" w:lineRule="auto"/>
        <w:jc w:val="both"/>
        <w:rPr>
          <w:rFonts w:ascii="Times New Roman" w:hAnsi="Times New Roman"/>
          <w:sz w:val="24"/>
        </w:rPr>
      </w:pPr>
      <w:r w:rsidRPr="0045637C">
        <w:rPr>
          <w:rFonts w:ascii="Times New Roman" w:hAnsi="Times New Roman"/>
          <w:sz w:val="24"/>
        </w:rPr>
        <w:tab/>
        <w:t xml:space="preserve">A </w:t>
      </w:r>
      <w:r w:rsidR="00864005" w:rsidRPr="0045637C">
        <w:rPr>
          <w:rFonts w:ascii="Times New Roman" w:hAnsi="Times New Roman"/>
          <w:sz w:val="24"/>
        </w:rPr>
        <w:t>matéria</w:t>
      </w:r>
      <w:r w:rsidRPr="0045637C">
        <w:rPr>
          <w:rFonts w:ascii="Times New Roman" w:hAnsi="Times New Roman"/>
          <w:sz w:val="24"/>
        </w:rPr>
        <w:t xml:space="preserve"> faz uma crítica à aparente e, segundo eles, dissimulada,</w:t>
      </w:r>
      <w:r w:rsidR="0045637C">
        <w:rPr>
          <w:rFonts w:ascii="Times New Roman" w:hAnsi="Times New Roman"/>
          <w:sz w:val="24"/>
        </w:rPr>
        <w:t xml:space="preserve"> preocupação de Lúcia Braga e a administração </w:t>
      </w:r>
      <w:r w:rsidRPr="0045637C">
        <w:rPr>
          <w:rFonts w:ascii="Times New Roman" w:hAnsi="Times New Roman"/>
          <w:sz w:val="24"/>
        </w:rPr>
        <w:t>de Wilson Braga com o social, apontando que essa preocupação não passa</w:t>
      </w:r>
      <w:r w:rsidR="007107F4" w:rsidRPr="0045637C">
        <w:rPr>
          <w:rFonts w:ascii="Times New Roman" w:hAnsi="Times New Roman"/>
          <w:sz w:val="24"/>
        </w:rPr>
        <w:t>va</w:t>
      </w:r>
      <w:r w:rsidRPr="0045637C">
        <w:rPr>
          <w:rFonts w:ascii="Times New Roman" w:hAnsi="Times New Roman"/>
          <w:sz w:val="24"/>
        </w:rPr>
        <w:t xml:space="preserve"> de uma estratégia política aplicada aos momentos em que seria conveniente. A acusação foi realizada em plena campanha eleitoral de 1986.</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lastRenderedPageBreak/>
        <w:t>Dessa forma, inserida nesse contexto de falsa assistência e real controle</w:t>
      </w:r>
      <w:r w:rsidR="00864005" w:rsidRPr="0045637C">
        <w:rPr>
          <w:rFonts w:ascii="Times New Roman" w:hAnsi="Times New Roman"/>
          <w:sz w:val="24"/>
          <w:szCs w:val="24"/>
        </w:rPr>
        <w:t xml:space="preserve"> e manipulação</w:t>
      </w:r>
      <w:r w:rsidRPr="0045637C">
        <w:rPr>
          <w:rFonts w:ascii="Times New Roman" w:hAnsi="Times New Roman"/>
          <w:sz w:val="24"/>
          <w:szCs w:val="24"/>
        </w:rPr>
        <w:t xml:space="preserve"> so</w:t>
      </w:r>
      <w:r w:rsidR="00864005" w:rsidRPr="0045637C">
        <w:rPr>
          <w:rFonts w:ascii="Times New Roman" w:hAnsi="Times New Roman"/>
          <w:sz w:val="24"/>
          <w:szCs w:val="24"/>
        </w:rPr>
        <w:t>c</w:t>
      </w:r>
      <w:r w:rsidRPr="0045637C">
        <w:rPr>
          <w:rFonts w:ascii="Times New Roman" w:hAnsi="Times New Roman"/>
          <w:sz w:val="24"/>
          <w:szCs w:val="24"/>
        </w:rPr>
        <w:t xml:space="preserve">ial, </w:t>
      </w:r>
      <w:r w:rsidR="004506F9" w:rsidRPr="0045637C">
        <w:rPr>
          <w:rFonts w:ascii="Times New Roman" w:hAnsi="Times New Roman"/>
          <w:sz w:val="24"/>
          <w:szCs w:val="24"/>
        </w:rPr>
        <w:t>destacamos</w:t>
      </w:r>
      <w:r w:rsidRPr="0045637C">
        <w:rPr>
          <w:rFonts w:ascii="Times New Roman" w:hAnsi="Times New Roman"/>
          <w:sz w:val="24"/>
          <w:szCs w:val="24"/>
        </w:rPr>
        <w:t xml:space="preserve"> o associativismo como a principal consequência do planejamento e implantação da estratégia de participação popular aos moldes em que ocorreu no Nordeste, em especial na Paraíba. De acordo com Andrade (1991), em Recife, dois terços das associações de moradores [existentes na época] foram criadas na administração Gustavo </w:t>
      </w:r>
      <w:r w:rsidR="007107F4" w:rsidRPr="0045637C">
        <w:rPr>
          <w:rFonts w:ascii="Times New Roman" w:hAnsi="Times New Roman"/>
          <w:sz w:val="24"/>
          <w:szCs w:val="24"/>
        </w:rPr>
        <w:t xml:space="preserve">Krause </w:t>
      </w:r>
      <w:r w:rsidRPr="0045637C">
        <w:rPr>
          <w:rFonts w:ascii="Times New Roman" w:hAnsi="Times New Roman"/>
          <w:sz w:val="24"/>
          <w:szCs w:val="24"/>
        </w:rPr>
        <w:t xml:space="preserve">(prefeito de Recife de 1978 a 192, vice-governador de 1983 a 1986). O mesmo ocorreu em Natal, Rio Grande do Norte no período de governança de Agripino Maia (prefeito de natal de 1978 a 1982 e governador de 1983 a 1986) e em João Pessoa durante a gestão Wilson Braga (governador de 1983 a 1986). </w:t>
      </w:r>
    </w:p>
    <w:p w:rsidR="004C7738" w:rsidRPr="0045637C" w:rsidRDefault="004C7738" w:rsidP="004C7738">
      <w:pPr>
        <w:autoSpaceDE w:val="0"/>
        <w:autoSpaceDN w:val="0"/>
        <w:adjustRightInd w:val="0"/>
        <w:spacing w:line="240" w:lineRule="auto"/>
        <w:ind w:left="2268"/>
        <w:jc w:val="both"/>
        <w:rPr>
          <w:rFonts w:ascii="Times New Roman" w:hAnsi="Times New Roman"/>
          <w:szCs w:val="24"/>
        </w:rPr>
      </w:pPr>
      <w:r w:rsidRPr="0045637C">
        <w:rPr>
          <w:rFonts w:ascii="Times New Roman" w:hAnsi="Times New Roman"/>
          <w:szCs w:val="24"/>
        </w:rPr>
        <w:t xml:space="preserve">Um dado bastante revelador desse processo refere-se ao caso de João Pessoa, </w:t>
      </w:r>
      <w:r w:rsidRPr="0045637C">
        <w:rPr>
          <w:rFonts w:ascii="Times New Roman" w:hAnsi="Times New Roman"/>
          <w:iCs/>
          <w:szCs w:val="24"/>
        </w:rPr>
        <w:t>que durante</w:t>
      </w:r>
      <w:r w:rsidRPr="0045637C">
        <w:rPr>
          <w:rFonts w:ascii="Times New Roman" w:hAnsi="Times New Roman"/>
          <w:i/>
          <w:iCs/>
          <w:szCs w:val="24"/>
        </w:rPr>
        <w:t xml:space="preserve"> </w:t>
      </w:r>
      <w:r w:rsidRPr="0045637C">
        <w:rPr>
          <w:rFonts w:ascii="Times New Roman" w:hAnsi="Times New Roman"/>
          <w:szCs w:val="24"/>
        </w:rPr>
        <w:t>o período de governo de Wilson Braga foi palco de uma experiência participacionista, semelhante à realizada em Natal e Recife. Enquanto até 1982, o movimento de bairro restringia-se a ação de cerca de 50 associações de moradores existentes na cidade, ao fim do governo Wilson Braga estavam formalmente registradas cerca de 300</w:t>
      </w:r>
      <w:r w:rsidR="00275E52" w:rsidRPr="0045637C">
        <w:rPr>
          <w:rFonts w:ascii="Times New Roman" w:hAnsi="Times New Roman"/>
          <w:szCs w:val="24"/>
        </w:rPr>
        <w:t xml:space="preserve"> (ANDRADE, 1991, p. 40</w:t>
      </w:r>
      <w:r w:rsidR="007107F4" w:rsidRPr="0045637C">
        <w:rPr>
          <w:rFonts w:ascii="Times New Roman" w:hAnsi="Times New Roman"/>
          <w:szCs w:val="24"/>
        </w:rPr>
        <w:t>)</w:t>
      </w:r>
      <w:r w:rsidRPr="0045637C">
        <w:rPr>
          <w:rFonts w:ascii="Times New Roman" w:hAnsi="Times New Roman"/>
          <w:szCs w:val="24"/>
        </w:rPr>
        <w:t>.</w:t>
      </w:r>
    </w:p>
    <w:p w:rsidR="004C7738" w:rsidRPr="0045637C" w:rsidRDefault="004C7738" w:rsidP="004C7738">
      <w:pPr>
        <w:spacing w:line="360" w:lineRule="auto"/>
        <w:ind w:firstLine="708"/>
        <w:jc w:val="both"/>
        <w:rPr>
          <w:rFonts w:ascii="Times New Roman" w:hAnsi="Times New Roman"/>
          <w:sz w:val="24"/>
          <w:szCs w:val="24"/>
        </w:rPr>
      </w:pPr>
      <w:r w:rsidRPr="0045637C">
        <w:rPr>
          <w:rFonts w:ascii="Times New Roman" w:hAnsi="Times New Roman"/>
          <w:sz w:val="24"/>
          <w:szCs w:val="24"/>
        </w:rPr>
        <w:t>Em um trabalho elaborado sobre a construção da memória social, baseado nos discursos dos líderes populares urbanos de João Pessoa</w:t>
      </w:r>
      <w:r w:rsidR="007E71D5" w:rsidRPr="0045637C">
        <w:rPr>
          <w:rStyle w:val="Refdenotadefim"/>
          <w:sz w:val="24"/>
          <w:szCs w:val="24"/>
        </w:rPr>
        <w:endnoteReference w:id="10"/>
      </w:r>
      <w:r w:rsidR="007E71D5" w:rsidRPr="0045637C">
        <w:rPr>
          <w:rFonts w:ascii="Times New Roman" w:hAnsi="Times New Roman"/>
          <w:sz w:val="24"/>
          <w:szCs w:val="24"/>
        </w:rPr>
        <w:t>,</w:t>
      </w:r>
      <w:r w:rsidRPr="0045637C">
        <w:rPr>
          <w:rFonts w:ascii="Times New Roman" w:hAnsi="Times New Roman"/>
          <w:sz w:val="24"/>
          <w:szCs w:val="24"/>
        </w:rPr>
        <w:t xml:space="preserve"> Queiroz (1999) traz o depoimento de diversas pessoas que estiveram envolvidas nos movimentos populares de bairros da capital paraibana, os quais evidenciam o quanto o controle governamental ocorria de forma camuflada, mas bastante eminentemente sem seu interior.</w:t>
      </w:r>
    </w:p>
    <w:p w:rsidR="004C7738" w:rsidRPr="0045637C" w:rsidRDefault="004C7738" w:rsidP="004C7738">
      <w:pPr>
        <w:autoSpaceDE w:val="0"/>
        <w:autoSpaceDN w:val="0"/>
        <w:adjustRightInd w:val="0"/>
        <w:spacing w:after="0" w:line="240" w:lineRule="auto"/>
        <w:ind w:left="2268"/>
        <w:jc w:val="both"/>
        <w:rPr>
          <w:rFonts w:ascii="Times New Roman" w:hAnsi="Times New Roman"/>
          <w:i/>
          <w:szCs w:val="24"/>
        </w:rPr>
      </w:pPr>
      <w:r w:rsidRPr="0045637C">
        <w:rPr>
          <w:rFonts w:ascii="Times New Roman" w:hAnsi="Times New Roman"/>
          <w:i/>
          <w:szCs w:val="24"/>
        </w:rPr>
        <w:t>"</w:t>
      </w:r>
      <w:r w:rsidR="007107F4" w:rsidRPr="0045637C">
        <w:rPr>
          <w:rFonts w:ascii="Times New Roman" w:hAnsi="Times New Roman"/>
          <w:i/>
          <w:szCs w:val="24"/>
        </w:rPr>
        <w:t xml:space="preserve">Mas </w:t>
      </w:r>
      <w:r w:rsidRPr="0045637C">
        <w:rPr>
          <w:rFonts w:ascii="Times New Roman" w:hAnsi="Times New Roman"/>
          <w:i/>
          <w:szCs w:val="24"/>
        </w:rPr>
        <w:t>o apoio que ele dava (o padre), era orientar a gente e jogar a gente pra lá, num sabe, num ia com a gente, só quem ia era a gente. Quando a gente começa a adquirir benefício da parte do governo, aí a comunidade da Igreja irritou-se, porque disse que a gente tava passando a ser pelego. Aí foi quando eu respondi para o padre, que ninguém recebe nada com briga, a gente tem de dá as mãos pra poder adquirir aquilo, não podia chegar ... ,</w:t>
      </w:r>
      <w:r w:rsidR="007107F4" w:rsidRPr="0045637C">
        <w:rPr>
          <w:rFonts w:ascii="Times New Roman" w:hAnsi="Times New Roman"/>
          <w:i/>
          <w:szCs w:val="24"/>
        </w:rPr>
        <w:t xml:space="preserve"> </w:t>
      </w:r>
      <w:r w:rsidRPr="0045637C">
        <w:rPr>
          <w:rFonts w:ascii="Times New Roman" w:hAnsi="Times New Roman"/>
          <w:i/>
          <w:szCs w:val="24"/>
        </w:rPr>
        <w:t>aí eu disse pra o padre, o pai de família nunca dá o pão quand</w:t>
      </w:r>
      <w:r w:rsidR="00871A75" w:rsidRPr="0045637C">
        <w:rPr>
          <w:rFonts w:ascii="Times New Roman" w:hAnsi="Times New Roman"/>
          <w:i/>
          <w:szCs w:val="24"/>
        </w:rPr>
        <w:t xml:space="preserve">o </w:t>
      </w:r>
      <w:r w:rsidRPr="0045637C">
        <w:rPr>
          <w:rFonts w:ascii="Times New Roman" w:hAnsi="Times New Roman"/>
          <w:i/>
          <w:szCs w:val="24"/>
        </w:rPr>
        <w:t>recebe um tapa do filho, só dá o pão quando o filho chega com carinho, num sabe, papai me dê isso, me dê aquilo, aí ele dá. Mas num vai cum briga, num tem jeito de dar nada, e é isso que a gente pretende, não é brigar com ninguém e adquirir aquilo que a gente tem precisão. Aí a Igreja se afastou, e quando foi em 83, 84, foi fundada a Associação" (depoimento de um líder comunitário).</w:t>
      </w:r>
    </w:p>
    <w:p w:rsidR="004C7738" w:rsidRPr="0045637C" w:rsidRDefault="004C7738" w:rsidP="004C7738">
      <w:pPr>
        <w:autoSpaceDE w:val="0"/>
        <w:autoSpaceDN w:val="0"/>
        <w:adjustRightInd w:val="0"/>
        <w:spacing w:after="0" w:line="240" w:lineRule="auto"/>
        <w:ind w:left="2268"/>
        <w:jc w:val="both"/>
        <w:rPr>
          <w:rFonts w:ascii="Times New Roman" w:hAnsi="Times New Roman"/>
          <w:i/>
          <w:szCs w:val="24"/>
        </w:rPr>
      </w:pP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A autora salienta que durante toda a entrevista ficou evidenciado o quanto a precariedade de condições da comunidade era enfrentada por meio da reprodução do assistencialismo no interior das próprias associações comunitárias. </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Durante diversas passagens no decorrer do texto também foi exposto o uso dessa estratégia de planejamento e execução da participação popular, como forma de controle por parte da Funsat, e como esse controle foi repudiado e denunciado por algumas </w:t>
      </w:r>
      <w:r w:rsidRPr="0045637C">
        <w:rPr>
          <w:rFonts w:ascii="Times New Roman" w:hAnsi="Times New Roman"/>
          <w:sz w:val="24"/>
          <w:szCs w:val="24"/>
        </w:rPr>
        <w:lastRenderedPageBreak/>
        <w:t xml:space="preserve">lideranças da época. Na edição de 25 de novembro a 01 de dezembro de 1984, o jornal </w:t>
      </w:r>
      <w:r w:rsidRPr="0045637C">
        <w:rPr>
          <w:rFonts w:ascii="Times New Roman" w:hAnsi="Times New Roman"/>
          <w:i/>
          <w:sz w:val="24"/>
          <w:szCs w:val="24"/>
        </w:rPr>
        <w:t xml:space="preserve">O Momento </w:t>
      </w:r>
      <w:r w:rsidRPr="0045637C">
        <w:rPr>
          <w:rFonts w:ascii="Times New Roman" w:hAnsi="Times New Roman"/>
          <w:sz w:val="24"/>
          <w:szCs w:val="24"/>
        </w:rPr>
        <w:t>traz um</w:t>
      </w:r>
      <w:r w:rsidR="004506F9" w:rsidRPr="0045637C">
        <w:rPr>
          <w:rFonts w:ascii="Times New Roman" w:hAnsi="Times New Roman"/>
          <w:sz w:val="24"/>
          <w:szCs w:val="24"/>
        </w:rPr>
        <w:t>a</w:t>
      </w:r>
      <w:r w:rsidRPr="0045637C">
        <w:rPr>
          <w:rFonts w:ascii="Times New Roman" w:hAnsi="Times New Roman"/>
          <w:sz w:val="24"/>
          <w:szCs w:val="24"/>
        </w:rPr>
        <w:t xml:space="preserve"> denúncia do deputado</w:t>
      </w:r>
      <w:r w:rsidR="0045637C">
        <w:rPr>
          <w:rFonts w:ascii="Times New Roman" w:hAnsi="Times New Roman"/>
          <w:sz w:val="24"/>
          <w:szCs w:val="24"/>
        </w:rPr>
        <w:t xml:space="preserve"> estadual</w:t>
      </w:r>
      <w:r w:rsidRPr="0045637C">
        <w:rPr>
          <w:rFonts w:ascii="Times New Roman" w:hAnsi="Times New Roman"/>
          <w:sz w:val="24"/>
          <w:szCs w:val="24"/>
        </w:rPr>
        <w:t xml:space="preserve"> Jório Machado quanto ao clima conflituoso instalado na comunidade Beira-Rio após a eleição da Associação de Moradores da comunidade. Na ocasião, a chapa liderada por pessoas à Funsat perdeu a eleição para a chapa de oposição e teria agido de forma violenta contra membros opositores. Jório ainda ressalta que com a perda, a Funsat perderia parte do seu controle dentro da comunidade, por isso se mostrava tão insatisfeita diante do resultado. Em resposta, na edição de 28 de novembro de 1984, Lúcia Braga afirma que a Funsat irá entrar na justiça para reivindicar o resultado da eleição. </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A edição do dia 03 de setembro de 1986 traz a seguinte nota: “Associação comunitária expulsa espião”. A nota faz referência </w:t>
      </w:r>
      <w:r w:rsidR="007107F4" w:rsidRPr="0045637C">
        <w:rPr>
          <w:rFonts w:ascii="Times New Roman" w:hAnsi="Times New Roman"/>
          <w:sz w:val="24"/>
          <w:szCs w:val="24"/>
        </w:rPr>
        <w:t xml:space="preserve">à </w:t>
      </w:r>
      <w:r w:rsidRPr="0045637C">
        <w:rPr>
          <w:rFonts w:ascii="Times New Roman" w:hAnsi="Times New Roman"/>
          <w:sz w:val="24"/>
          <w:szCs w:val="24"/>
        </w:rPr>
        <w:t>uma pessoa infiltrada pelo governo na associação comunitária do Porto João Tota. O enviado da Funsat seria o sr. Fernando Enéas, que estaria agindo com intuitos políticos a favor de Wilson Braga.</w:t>
      </w:r>
    </w:p>
    <w:p w:rsidR="004C7738" w:rsidRPr="0045637C" w:rsidRDefault="004C7738" w:rsidP="004C7738">
      <w:pPr>
        <w:autoSpaceDE w:val="0"/>
        <w:autoSpaceDN w:val="0"/>
        <w:adjustRightInd w:val="0"/>
        <w:spacing w:line="240" w:lineRule="auto"/>
        <w:ind w:left="2268"/>
        <w:jc w:val="both"/>
        <w:rPr>
          <w:rFonts w:ascii="Times New Roman" w:hAnsi="Times New Roman"/>
          <w:szCs w:val="24"/>
        </w:rPr>
      </w:pPr>
      <w:r w:rsidRPr="0045637C">
        <w:rPr>
          <w:rFonts w:ascii="Times New Roman" w:hAnsi="Times New Roman"/>
          <w:szCs w:val="24"/>
        </w:rPr>
        <w:t>O presidente da Associação Comunitária do Port</w:t>
      </w:r>
      <w:r w:rsidR="007107F4" w:rsidRPr="0045637C">
        <w:rPr>
          <w:rFonts w:ascii="Times New Roman" w:hAnsi="Times New Roman"/>
          <w:szCs w:val="24"/>
        </w:rPr>
        <w:t>o de João Tota, Isnaldo José Paulo</w:t>
      </w:r>
      <w:r w:rsidRPr="0045637C">
        <w:rPr>
          <w:rFonts w:ascii="Times New Roman" w:hAnsi="Times New Roman"/>
          <w:szCs w:val="24"/>
        </w:rPr>
        <w:t xml:space="preserve">, distribuiu comunicado à imprensa informando que o sr. Fernando Enéas está desautorizado a falar em nome da associação e de assumir qualquer tipo de compromisso que envolva o nome da entidade. A decisão, segundo </w:t>
      </w:r>
      <w:r w:rsidR="007107F4" w:rsidRPr="0045637C">
        <w:rPr>
          <w:rFonts w:ascii="Times New Roman" w:hAnsi="Times New Roman"/>
          <w:szCs w:val="24"/>
        </w:rPr>
        <w:t>Isnaldo</w:t>
      </w:r>
      <w:r w:rsidRPr="0045637C">
        <w:rPr>
          <w:rFonts w:ascii="Times New Roman" w:hAnsi="Times New Roman"/>
          <w:szCs w:val="24"/>
        </w:rPr>
        <w:t>, foi tomada em reunião da entidade, por unanimidade de seus membros. “O sr, Fernando Enéas infiltrou-se na Associação com objetivos políticos que agora for descobertos. Ele foi nomeado por Wilson Braga para fazer esse trabalho de infiltração nas entidades comunitárias, e a nossa Associação não pode ser transformada em</w:t>
      </w:r>
      <w:r w:rsidR="00871A75" w:rsidRPr="0045637C">
        <w:rPr>
          <w:rFonts w:ascii="Times New Roman" w:hAnsi="Times New Roman"/>
          <w:szCs w:val="24"/>
        </w:rPr>
        <w:t xml:space="preserve"> partido político do ex-governa</w:t>
      </w:r>
      <w:r w:rsidRPr="0045637C">
        <w:rPr>
          <w:rFonts w:ascii="Times New Roman" w:hAnsi="Times New Roman"/>
          <w:szCs w:val="24"/>
        </w:rPr>
        <w:t xml:space="preserve">dor, que combatemos energicamente”, disse o presidente Isnaldo Paulo. Ele acrescentou que “além de pago pelo PDS, Fernando Enéas conta com carro e motorista para suas locomoções, tudo financiado através do ex-governandor” (Jornal </w:t>
      </w:r>
      <w:r w:rsidRPr="0045637C">
        <w:rPr>
          <w:rFonts w:ascii="Times New Roman" w:hAnsi="Times New Roman"/>
          <w:i/>
          <w:szCs w:val="24"/>
        </w:rPr>
        <w:t xml:space="preserve">O Correio da Paraíba, </w:t>
      </w:r>
      <w:r w:rsidRPr="0045637C">
        <w:rPr>
          <w:rFonts w:ascii="Times New Roman" w:hAnsi="Times New Roman"/>
          <w:szCs w:val="24"/>
        </w:rPr>
        <w:t>03 de setembro de 1986, p. 08).</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Outras críticas também foram feitas quando a impossibilidade de transitar em territórios comandados por pessoas da Funsat. Em plena campanha para prefeitura de João Pessoa de 1985, o candidato do Partido Liberal, Carlos Gláucio afirma ter seu comício interrompido por pessoas que se diziam da associação comunitária e que estavam agindo sob ordem da Funsat. </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Escancarado crítico das ações da Funsat, Jório Machado protagoniz</w:t>
      </w:r>
      <w:r w:rsidR="004506F9" w:rsidRPr="0045637C">
        <w:rPr>
          <w:rFonts w:ascii="Times New Roman" w:hAnsi="Times New Roman"/>
          <w:sz w:val="24"/>
          <w:szCs w:val="24"/>
        </w:rPr>
        <w:t xml:space="preserve">ou mais um ocorrido em torno da manipulação </w:t>
      </w:r>
      <w:r w:rsidRPr="0045637C">
        <w:rPr>
          <w:rFonts w:ascii="Times New Roman" w:hAnsi="Times New Roman"/>
          <w:sz w:val="24"/>
          <w:szCs w:val="24"/>
        </w:rPr>
        <w:t>social exercido pela Fundação. Em abril de 1986 dona Marly Sarney, primeira-dama do país, realiz</w:t>
      </w:r>
      <w:r w:rsidR="007107F4" w:rsidRPr="0045637C">
        <w:rPr>
          <w:rFonts w:ascii="Times New Roman" w:hAnsi="Times New Roman"/>
          <w:sz w:val="24"/>
          <w:szCs w:val="24"/>
        </w:rPr>
        <w:t>ou</w:t>
      </w:r>
      <w:r w:rsidRPr="0045637C">
        <w:rPr>
          <w:rFonts w:ascii="Times New Roman" w:hAnsi="Times New Roman"/>
          <w:sz w:val="24"/>
          <w:szCs w:val="24"/>
        </w:rPr>
        <w:t xml:space="preserve"> uma visita a João Pessoa sendo recebida e acompanhada por Lúcia Braga e a equipe da Funsat. O tumulto em torno da passagem da esposa do presidente Sarney pela Paraíba foi noticiado por vários periódicos locais. O jornal </w:t>
      </w:r>
      <w:r w:rsidRPr="0045637C">
        <w:rPr>
          <w:rFonts w:ascii="Times New Roman" w:hAnsi="Times New Roman"/>
          <w:i/>
          <w:sz w:val="24"/>
          <w:szCs w:val="24"/>
        </w:rPr>
        <w:t>O Correio da Paraíba</w:t>
      </w:r>
      <w:r w:rsidRPr="0045637C">
        <w:rPr>
          <w:rFonts w:ascii="Times New Roman" w:hAnsi="Times New Roman"/>
          <w:sz w:val="24"/>
          <w:szCs w:val="24"/>
        </w:rPr>
        <w:t xml:space="preserve"> publicou uma nota de louvor ao deputado Jório Machado, por este ter conseguido “derrotar os patrulheiros da Funsat”. </w:t>
      </w:r>
      <w:r w:rsidRPr="0045637C">
        <w:rPr>
          <w:rFonts w:ascii="Times New Roman" w:hAnsi="Times New Roman"/>
          <w:sz w:val="24"/>
          <w:szCs w:val="24"/>
        </w:rPr>
        <w:lastRenderedPageBreak/>
        <w:t xml:space="preserve">Na ocasião, Jório teria ajudado o senhor Belarmino, presidente da Associação de Moradores da Beira-Rio, a entrar em contato com dona Marly, conseguindo furar um forte bloqueio estabelecido pela Funsat. De acordo com o deputado estadual, a Fundação estaria tentando boicotar o trabalho de Belarmino, pois </w:t>
      </w:r>
      <w:r w:rsidR="00E2321B" w:rsidRPr="0045637C">
        <w:rPr>
          <w:rFonts w:ascii="Times New Roman" w:hAnsi="Times New Roman"/>
          <w:sz w:val="24"/>
          <w:szCs w:val="24"/>
        </w:rPr>
        <w:t xml:space="preserve">nos </w:t>
      </w:r>
      <w:r w:rsidRPr="0045637C">
        <w:rPr>
          <w:rFonts w:ascii="Times New Roman" w:hAnsi="Times New Roman"/>
          <w:sz w:val="24"/>
          <w:szCs w:val="24"/>
        </w:rPr>
        <w:t>meses anteriores havia perdido o controle da comunidade quando sua chapa perdeu o pleito para Associação.</w:t>
      </w:r>
    </w:p>
    <w:p w:rsidR="0045637C" w:rsidRPr="0045637C" w:rsidRDefault="0045637C" w:rsidP="0045637C">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Aqui vale abrir um parêntese, e ressaltar a importância historiográfica dos periódicos, utilizados nesse trabalho enquanto valiosas fontes históricas. Não obstante, deve-se destacar que a imprensa carrega consigo e disponibiliza um enorme aparato informativo no que diz respeito a eventos cotidianos, demonstrado conflitos, modos de pensar, posturas sócio-políticas. Para o desenvolvimento desse trabalho fizemos uso de três periódicos que circularam durante a década de 1980 na cidade de João Pessoa, capital paraibana. A escolha não foi aleatória e, sim intencional, mediante ao fato desses três jornais fazerem parte de um ciclo de debate político vigente na referida década. </w:t>
      </w:r>
      <w:r w:rsidRPr="0045637C">
        <w:rPr>
          <w:rFonts w:ascii="Times New Roman" w:hAnsi="Times New Roman"/>
          <w:i/>
          <w:sz w:val="24"/>
          <w:szCs w:val="24"/>
        </w:rPr>
        <w:t>A União</w:t>
      </w:r>
      <w:r w:rsidRPr="0045637C">
        <w:rPr>
          <w:rFonts w:ascii="Times New Roman" w:hAnsi="Times New Roman"/>
          <w:sz w:val="24"/>
          <w:szCs w:val="24"/>
        </w:rPr>
        <w:t xml:space="preserve">, enquanto Jornal oficial do governo, buscou construir e perpassar imagens positivas e benevolentes de Lúcia Braga e seu esposo, então governador do Estado, durante todo o seu mandato, </w:t>
      </w:r>
      <w:r w:rsidRPr="0045637C">
        <w:rPr>
          <w:rFonts w:ascii="Times New Roman" w:hAnsi="Times New Roman"/>
          <w:i/>
          <w:sz w:val="24"/>
          <w:szCs w:val="24"/>
        </w:rPr>
        <w:t>O Momento</w:t>
      </w:r>
      <w:r w:rsidRPr="0045637C">
        <w:rPr>
          <w:rFonts w:ascii="Times New Roman" w:hAnsi="Times New Roman"/>
          <w:sz w:val="24"/>
          <w:szCs w:val="24"/>
        </w:rPr>
        <w:t xml:space="preserve">, de propriedade do deputado estadual Jório Machado, adotou posturas abertamente oposicionistas, realizaram </w:t>
      </w:r>
      <w:r>
        <w:rPr>
          <w:rFonts w:ascii="Times New Roman" w:hAnsi="Times New Roman"/>
          <w:sz w:val="24"/>
          <w:szCs w:val="24"/>
        </w:rPr>
        <w:t xml:space="preserve">diversas críticas a gestão </w:t>
      </w:r>
      <w:r w:rsidRPr="0045637C">
        <w:rPr>
          <w:rFonts w:ascii="Times New Roman" w:hAnsi="Times New Roman"/>
          <w:sz w:val="24"/>
          <w:szCs w:val="24"/>
        </w:rPr>
        <w:t xml:space="preserve">de Wilson Braga e também a atuação de sua esposa frente à Funsat. O </w:t>
      </w:r>
      <w:r w:rsidRPr="0045637C">
        <w:rPr>
          <w:rFonts w:ascii="Times New Roman" w:hAnsi="Times New Roman"/>
          <w:i/>
          <w:sz w:val="24"/>
          <w:szCs w:val="24"/>
        </w:rPr>
        <w:t>Correio de Paraíba</w:t>
      </w:r>
      <w:r w:rsidRPr="0045637C">
        <w:rPr>
          <w:rFonts w:ascii="Times New Roman" w:hAnsi="Times New Roman"/>
          <w:sz w:val="24"/>
          <w:szCs w:val="24"/>
        </w:rPr>
        <w:t xml:space="preserve">, assumiu também posturas críticas ao governo a partir do ano de 1984, principalmente após o assassinato de um de seus donos, o jornalista Paulo Brandão, cujas suspeitas recaíram à Wilson Braga. </w:t>
      </w:r>
    </w:p>
    <w:p w:rsidR="004C7738" w:rsidRPr="0045637C" w:rsidRDefault="004C7738" w:rsidP="004C7738">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A Funsat agia no interior das precárias comunidades que havia “estruturado”, organizando eventos solidários, montando associações de moradores e colocando seus representantes nas presidências. Com isso </w:t>
      </w:r>
      <w:r w:rsidR="00451B83" w:rsidRPr="0045637C">
        <w:rPr>
          <w:rFonts w:ascii="Times New Roman" w:hAnsi="Times New Roman"/>
          <w:sz w:val="24"/>
          <w:szCs w:val="24"/>
        </w:rPr>
        <w:t>apontamos</w:t>
      </w:r>
      <w:r w:rsidRPr="0045637C">
        <w:rPr>
          <w:rFonts w:ascii="Times New Roman" w:hAnsi="Times New Roman"/>
          <w:sz w:val="24"/>
          <w:szCs w:val="24"/>
        </w:rPr>
        <w:t xml:space="preserve"> o uso clientelístico e instrumental da participação popular durante o processo de transição democrática no país, considerando a experiência paraibana enquanto um elemento importante no fortalecimento da estratégia do governo central. </w:t>
      </w:r>
    </w:p>
    <w:p w:rsidR="00182C87" w:rsidRDefault="00451B83" w:rsidP="0045637C">
      <w:pPr>
        <w:autoSpaceDE w:val="0"/>
        <w:autoSpaceDN w:val="0"/>
        <w:adjustRightInd w:val="0"/>
        <w:spacing w:after="0" w:line="360" w:lineRule="auto"/>
        <w:ind w:firstLine="708"/>
        <w:jc w:val="both"/>
        <w:rPr>
          <w:rFonts w:ascii="Times New Roman" w:hAnsi="Times New Roman"/>
          <w:sz w:val="24"/>
          <w:szCs w:val="24"/>
        </w:rPr>
      </w:pPr>
      <w:r w:rsidRPr="0045637C">
        <w:rPr>
          <w:rFonts w:ascii="Times New Roman" w:hAnsi="Times New Roman"/>
          <w:sz w:val="24"/>
          <w:szCs w:val="24"/>
        </w:rPr>
        <w:t xml:space="preserve">Dessa forma, fazendo uso de práticas assistencialistas e filantrópicas, Lúcia Braga atuou à frente da Fundação Social do Trabalho, desenvolvendo um intenso trabalho de controle e manipulação de setores menos favorecidos da sociedade da capital do estado da paraíba. A primeira-dama construiu seu reduto eleitoral no seio dos setores em que atuou e conseguiu, para além de legitimar o governo de seu esposo, Wilson Braga, se projetar ao cenário central da política partidária, tornando-se um dos nomes mais importantes da política paraibana na década de 1980 e 1990. </w:t>
      </w:r>
      <w:r w:rsidR="00182C87" w:rsidRPr="0045637C">
        <w:rPr>
          <w:rFonts w:ascii="Times New Roman" w:hAnsi="Times New Roman"/>
          <w:sz w:val="24"/>
          <w:szCs w:val="24"/>
        </w:rPr>
        <w:t xml:space="preserve">Em 1986 </w:t>
      </w:r>
      <w:r w:rsidR="00182C87" w:rsidRPr="0045637C">
        <w:rPr>
          <w:rFonts w:ascii="Times New Roman" w:hAnsi="Times New Roman"/>
          <w:sz w:val="24"/>
          <w:szCs w:val="24"/>
        </w:rPr>
        <w:lastRenderedPageBreak/>
        <w:t>Lúcia Braga é eleita a primeira deputada federal da Paraíba, pelo Partido da Frente Liberal (PFL), com 92.324 voto, sendo a terceira mais votada do estado e a mais votada de seu partido. A partir daí, Lúcia Braga finc</w:t>
      </w:r>
      <w:r w:rsidR="00E2321B" w:rsidRPr="0045637C">
        <w:rPr>
          <w:rFonts w:ascii="Times New Roman" w:hAnsi="Times New Roman"/>
          <w:sz w:val="24"/>
          <w:szCs w:val="24"/>
        </w:rPr>
        <w:t xml:space="preserve">ou </w:t>
      </w:r>
      <w:r w:rsidR="00182C87" w:rsidRPr="0045637C">
        <w:rPr>
          <w:rFonts w:ascii="Times New Roman" w:hAnsi="Times New Roman"/>
          <w:sz w:val="24"/>
          <w:szCs w:val="24"/>
        </w:rPr>
        <w:t xml:space="preserve">raízes na política, permanecendo nela até os dias atuais. </w:t>
      </w:r>
    </w:p>
    <w:p w:rsidR="0045637C" w:rsidRPr="0045637C" w:rsidRDefault="0045637C" w:rsidP="0045637C">
      <w:pPr>
        <w:autoSpaceDE w:val="0"/>
        <w:autoSpaceDN w:val="0"/>
        <w:adjustRightInd w:val="0"/>
        <w:spacing w:after="0" w:line="360" w:lineRule="auto"/>
        <w:ind w:firstLine="708"/>
        <w:jc w:val="both"/>
        <w:rPr>
          <w:rFonts w:ascii="Times New Roman" w:hAnsi="Times New Roman"/>
          <w:sz w:val="24"/>
          <w:szCs w:val="24"/>
        </w:rPr>
      </w:pPr>
    </w:p>
    <w:p w:rsidR="0045637C" w:rsidRPr="0045637C" w:rsidRDefault="0045637C" w:rsidP="0045637C">
      <w:pPr>
        <w:rPr>
          <w:rFonts w:ascii="Times New Roman" w:hAnsi="Times New Roman"/>
          <w:b/>
          <w:sz w:val="24"/>
        </w:rPr>
      </w:pPr>
      <w:r w:rsidRPr="0045637C">
        <w:rPr>
          <w:rFonts w:ascii="Times New Roman" w:hAnsi="Times New Roman"/>
          <w:b/>
          <w:sz w:val="24"/>
        </w:rPr>
        <w:t>Referências</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t xml:space="preserve">ANDRÁDE, Ilza Araújo Leão de. A incorporação das associações de bairro na implementação de políticas sociais como estratégia de dominação política no nordeste. Trabalho apresentado no </w:t>
      </w:r>
      <w:r w:rsidRPr="0045637C">
        <w:rPr>
          <w:rFonts w:ascii="Times New Roman" w:hAnsi="Times New Roman"/>
          <w:i/>
          <w:sz w:val="24"/>
          <w:szCs w:val="24"/>
        </w:rPr>
        <w:t>XV ENCONTRO ANUAL DA ANPOCS,</w:t>
      </w:r>
      <w:r w:rsidRPr="0045637C">
        <w:rPr>
          <w:rFonts w:ascii="Times New Roman" w:hAnsi="Times New Roman"/>
          <w:sz w:val="24"/>
          <w:szCs w:val="24"/>
        </w:rPr>
        <w:t xml:space="preserve"> Caxambú - MG, 1991. Disponível em: file:///D:/Downloads/IlzaAndrade_Incorporacao.pdf. Acesso em 01 de outubro de 2016.</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t xml:space="preserve">AVELAR, Lúcia. </w:t>
      </w:r>
      <w:r w:rsidRPr="0045637C">
        <w:rPr>
          <w:rFonts w:ascii="Times New Roman" w:hAnsi="Times New Roman"/>
          <w:i/>
          <w:sz w:val="24"/>
          <w:szCs w:val="24"/>
        </w:rPr>
        <w:t>Mulheres na elite política brasileira.</w:t>
      </w:r>
      <w:r w:rsidRPr="0045637C">
        <w:rPr>
          <w:rFonts w:ascii="Times New Roman" w:hAnsi="Times New Roman"/>
          <w:sz w:val="24"/>
          <w:szCs w:val="24"/>
        </w:rPr>
        <w:t xml:space="preserve"> São Paulo: Centro de Estudos Konrad Adenauer Stifting, 2001.</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t xml:space="preserve">AZEVEDO, Sérgio e PRATES, Antonio Augusto Pereira. Planejamento Participativo, Movimentos Sociais e Ação Coletiva: a questão do Estado e populações periféricas no contexto brasileiro. Trabalho apresentado no </w:t>
      </w:r>
      <w:r w:rsidRPr="0045637C">
        <w:rPr>
          <w:rFonts w:ascii="Times New Roman" w:hAnsi="Times New Roman"/>
          <w:i/>
          <w:sz w:val="24"/>
          <w:szCs w:val="24"/>
        </w:rPr>
        <w:t>XIV ENCONTRO ANUAL DA ANPOCS.</w:t>
      </w:r>
      <w:r w:rsidRPr="0045637C">
        <w:rPr>
          <w:rFonts w:ascii="Times New Roman" w:hAnsi="Times New Roman"/>
          <w:sz w:val="24"/>
          <w:szCs w:val="24"/>
        </w:rPr>
        <w:t xml:space="preserve"> Caxamb-ij- MG, out. 1990.</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t xml:space="preserve">BRAGA, Lúcia Navarro. </w:t>
      </w:r>
      <w:r w:rsidRPr="0045637C">
        <w:rPr>
          <w:rFonts w:ascii="Times New Roman" w:hAnsi="Times New Roman"/>
          <w:i/>
          <w:sz w:val="24"/>
          <w:szCs w:val="24"/>
        </w:rPr>
        <w:t>Tempo de viver, Tempo de contar</w:t>
      </w:r>
      <w:r w:rsidRPr="0045637C">
        <w:rPr>
          <w:rFonts w:ascii="Times New Roman" w:hAnsi="Times New Roman"/>
          <w:b/>
          <w:sz w:val="24"/>
          <w:szCs w:val="24"/>
        </w:rPr>
        <w:t xml:space="preserve">. </w:t>
      </w:r>
      <w:r w:rsidRPr="0045637C">
        <w:rPr>
          <w:rFonts w:ascii="Times New Roman" w:hAnsi="Times New Roman"/>
          <w:sz w:val="24"/>
          <w:szCs w:val="24"/>
        </w:rPr>
        <w:t>João Pessoa: A União, 1996.</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t xml:space="preserve">BOBBIO, Norberto. </w:t>
      </w:r>
      <w:r w:rsidRPr="0045637C">
        <w:rPr>
          <w:rFonts w:ascii="Times New Roman" w:hAnsi="Times New Roman"/>
          <w:i/>
          <w:sz w:val="24"/>
          <w:szCs w:val="24"/>
        </w:rPr>
        <w:t>A era dos direitos.</w:t>
      </w:r>
      <w:r w:rsidRPr="0045637C">
        <w:rPr>
          <w:rFonts w:ascii="Times New Roman" w:hAnsi="Times New Roman"/>
          <w:sz w:val="24"/>
          <w:szCs w:val="24"/>
        </w:rPr>
        <w:t xml:space="preserve"> 11. ed. Rio de Janeiro: Campus, 1992.</w:t>
      </w:r>
    </w:p>
    <w:p w:rsidR="0045637C" w:rsidRPr="0045637C" w:rsidRDefault="0045637C" w:rsidP="0045637C">
      <w:pPr>
        <w:spacing w:line="259" w:lineRule="auto"/>
        <w:jc w:val="both"/>
        <w:rPr>
          <w:rFonts w:ascii="Times New Roman" w:hAnsi="Times New Roman"/>
          <w:sz w:val="24"/>
        </w:rPr>
      </w:pPr>
      <w:r w:rsidRPr="0045637C">
        <w:rPr>
          <w:rFonts w:ascii="Times New Roman" w:hAnsi="Times New Roman"/>
          <w:sz w:val="24"/>
        </w:rPr>
        <w:t xml:space="preserve">BOURDIEU, Pierre. </w:t>
      </w:r>
      <w:r w:rsidRPr="0045637C">
        <w:rPr>
          <w:rFonts w:ascii="Times New Roman" w:hAnsi="Times New Roman"/>
          <w:i/>
          <w:sz w:val="24"/>
        </w:rPr>
        <w:t>O Poder Simbólico.</w:t>
      </w:r>
      <w:r w:rsidRPr="0045637C">
        <w:rPr>
          <w:rFonts w:ascii="Times New Roman" w:hAnsi="Times New Roman"/>
          <w:b/>
          <w:sz w:val="24"/>
        </w:rPr>
        <w:t xml:space="preserve"> </w:t>
      </w:r>
      <w:r w:rsidRPr="0045637C">
        <w:rPr>
          <w:rFonts w:ascii="Times New Roman" w:hAnsi="Times New Roman"/>
          <w:sz w:val="24"/>
        </w:rPr>
        <w:t>Tradução Fernando Tomaz (português de Portugal) – 15ª ed. – Rio de janeiro: Bertrand Brasil, 2011.</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t xml:space="preserve">COUTINHO, M. A. F. </w:t>
      </w:r>
      <w:r w:rsidRPr="0045637C">
        <w:rPr>
          <w:rFonts w:ascii="Times New Roman" w:hAnsi="Times New Roman"/>
          <w:i/>
          <w:sz w:val="24"/>
          <w:szCs w:val="24"/>
        </w:rPr>
        <w:t>Evolução urbana e qualidade de vida</w:t>
      </w:r>
      <w:r w:rsidRPr="0045637C">
        <w:rPr>
          <w:rFonts w:ascii="Times New Roman" w:hAnsi="Times New Roman"/>
          <w:sz w:val="24"/>
          <w:szCs w:val="24"/>
        </w:rPr>
        <w:t>: o caso da Avenida Epitácio Pessoa. 2004. 202 f. Dissertação (Mestrado em Desenvolvimento e Meio Ambiente) – Universidade Federal da Paraíba, João Pessoa, 2004.</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t xml:space="preserve">IAMAMOTO, M. V. </w:t>
      </w:r>
      <w:r w:rsidRPr="0045637C">
        <w:rPr>
          <w:rFonts w:ascii="Times New Roman" w:hAnsi="Times New Roman"/>
          <w:i/>
          <w:sz w:val="24"/>
          <w:szCs w:val="24"/>
        </w:rPr>
        <w:t>Renovação e conservadorismo no Serviço Social.</w:t>
      </w:r>
      <w:r w:rsidRPr="0045637C">
        <w:rPr>
          <w:rFonts w:ascii="Times New Roman" w:hAnsi="Times New Roman"/>
          <w:sz w:val="24"/>
          <w:szCs w:val="24"/>
        </w:rPr>
        <w:t xml:space="preserve"> Ensaios Críticos. 15 ed. São Paulo: Cortez, 1992.</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t xml:space="preserve">JAKOB, A. A. E. Urban sprawl: custos, benefícios e o futuro de um modelo de desenvolvimento do uso da terra. In: </w:t>
      </w:r>
      <w:r w:rsidRPr="0045637C">
        <w:rPr>
          <w:rFonts w:ascii="Times New Roman" w:hAnsi="Times New Roman"/>
          <w:i/>
          <w:sz w:val="24"/>
          <w:szCs w:val="24"/>
        </w:rPr>
        <w:t>ENCONTRO DA ASSOCIAÇÃO BRASILEIRA DE ESTUDOS POPULACIONAIS</w:t>
      </w:r>
      <w:r w:rsidRPr="0045637C">
        <w:rPr>
          <w:rFonts w:ascii="Times New Roman" w:hAnsi="Times New Roman"/>
          <w:sz w:val="24"/>
          <w:szCs w:val="24"/>
        </w:rPr>
        <w:t>, 13. 2002, Ouro Preto. Anais... Ouro Preto: ABEP, 2002.</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t xml:space="preserve">QUEIROZ, Tereza Correia da Nóbrega. A construção da memória social: o discurso dos líderes populares urbanos. In: FONTES, Breno Augusto Souto-Maior. (Org.). </w:t>
      </w:r>
      <w:r w:rsidRPr="0045637C">
        <w:rPr>
          <w:rFonts w:ascii="Times New Roman" w:hAnsi="Times New Roman"/>
          <w:i/>
          <w:sz w:val="24"/>
          <w:szCs w:val="24"/>
        </w:rPr>
        <w:t>Movimentos sociais:</w:t>
      </w:r>
      <w:r w:rsidRPr="0045637C">
        <w:rPr>
          <w:rFonts w:ascii="Times New Roman" w:hAnsi="Times New Roman"/>
          <w:sz w:val="24"/>
          <w:szCs w:val="24"/>
        </w:rPr>
        <w:t xml:space="preserve"> produção e reprodução do sentido. Recife: Universitária da UFPE, 1999.</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t xml:space="preserve">RABAY, Gloria; CARVALHO, Maria Eulina Pessoa de. </w:t>
      </w:r>
      <w:r w:rsidRPr="0045637C">
        <w:rPr>
          <w:rFonts w:ascii="Times New Roman" w:hAnsi="Times New Roman"/>
          <w:i/>
          <w:sz w:val="24"/>
          <w:szCs w:val="24"/>
        </w:rPr>
        <w:t>Mulher e Política na Paraíba</w:t>
      </w:r>
      <w:r w:rsidRPr="0045637C">
        <w:rPr>
          <w:rFonts w:ascii="Times New Roman" w:hAnsi="Times New Roman"/>
          <w:b/>
          <w:sz w:val="24"/>
          <w:szCs w:val="24"/>
        </w:rPr>
        <w:t xml:space="preserve">. </w:t>
      </w:r>
      <w:r w:rsidRPr="0045637C">
        <w:rPr>
          <w:rFonts w:ascii="Times New Roman" w:hAnsi="Times New Roman"/>
          <w:sz w:val="24"/>
          <w:szCs w:val="24"/>
        </w:rPr>
        <w:t xml:space="preserve">Histórias de vida e luta. João Pessoa: Assembleia Legislativa da Paraíba: Editora da UFPB, 2010. </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t xml:space="preserve">TORRES, Iraildes Caldas. </w:t>
      </w:r>
      <w:r w:rsidRPr="0045637C">
        <w:rPr>
          <w:rFonts w:ascii="Times New Roman" w:hAnsi="Times New Roman"/>
          <w:i/>
          <w:sz w:val="24"/>
          <w:szCs w:val="24"/>
        </w:rPr>
        <w:t>As primeiras-damas e a assistência social:</w:t>
      </w:r>
      <w:r w:rsidRPr="0045637C">
        <w:rPr>
          <w:rFonts w:ascii="Times New Roman" w:hAnsi="Times New Roman"/>
          <w:b/>
          <w:sz w:val="24"/>
          <w:szCs w:val="24"/>
        </w:rPr>
        <w:t xml:space="preserve"> </w:t>
      </w:r>
      <w:r w:rsidRPr="0045637C">
        <w:rPr>
          <w:rFonts w:ascii="Times New Roman" w:hAnsi="Times New Roman"/>
          <w:sz w:val="24"/>
          <w:szCs w:val="24"/>
        </w:rPr>
        <w:t>relações de gênero e poder. São Paulo: Cortez, 2002.</w:t>
      </w:r>
    </w:p>
    <w:p w:rsidR="0045637C" w:rsidRPr="0045637C" w:rsidRDefault="0045637C" w:rsidP="0045637C">
      <w:pPr>
        <w:spacing w:line="240" w:lineRule="auto"/>
        <w:rPr>
          <w:rFonts w:ascii="Times New Roman" w:hAnsi="Times New Roman"/>
          <w:sz w:val="24"/>
          <w:szCs w:val="24"/>
        </w:rPr>
      </w:pPr>
      <w:r w:rsidRPr="0045637C">
        <w:rPr>
          <w:rFonts w:ascii="Times New Roman" w:hAnsi="Times New Roman"/>
          <w:sz w:val="24"/>
          <w:szCs w:val="24"/>
        </w:rPr>
        <w:lastRenderedPageBreak/>
        <w:t xml:space="preserve">TURNER, J. Habitação de Baixa Renda no Brasil: Políticas atuais e oportunidades futuras. In </w:t>
      </w:r>
      <w:r w:rsidRPr="0045637C">
        <w:rPr>
          <w:rFonts w:ascii="Times New Roman" w:hAnsi="Times New Roman"/>
          <w:i/>
          <w:sz w:val="24"/>
          <w:szCs w:val="24"/>
        </w:rPr>
        <w:t>Revista Arquitetura IAB,</w:t>
      </w:r>
      <w:r w:rsidRPr="0045637C">
        <w:rPr>
          <w:rFonts w:ascii="Times New Roman" w:hAnsi="Times New Roman"/>
          <w:sz w:val="24"/>
          <w:szCs w:val="24"/>
        </w:rPr>
        <w:t xml:space="preserve"> no. 68, 1968, p. 17–19.</w:t>
      </w:r>
    </w:p>
    <w:p w:rsidR="0045637C" w:rsidRPr="0045637C" w:rsidRDefault="0045637C" w:rsidP="0045637C">
      <w:pPr>
        <w:spacing w:after="0"/>
        <w:jc w:val="both"/>
        <w:rPr>
          <w:rFonts w:ascii="Times New Roman" w:hAnsi="Times New Roman"/>
          <w:sz w:val="24"/>
          <w:szCs w:val="24"/>
        </w:rPr>
      </w:pPr>
      <w:r w:rsidRPr="0045637C">
        <w:rPr>
          <w:rFonts w:ascii="Times New Roman" w:hAnsi="Times New Roman"/>
          <w:sz w:val="24"/>
          <w:szCs w:val="24"/>
        </w:rPr>
        <w:t>Jornal “A União”. 1983</w:t>
      </w:r>
    </w:p>
    <w:p w:rsidR="0045637C" w:rsidRPr="0045637C" w:rsidRDefault="0045637C" w:rsidP="0045637C">
      <w:pPr>
        <w:spacing w:after="0"/>
        <w:jc w:val="both"/>
        <w:rPr>
          <w:rFonts w:ascii="Times New Roman" w:hAnsi="Times New Roman"/>
          <w:sz w:val="24"/>
          <w:szCs w:val="24"/>
        </w:rPr>
      </w:pPr>
      <w:r w:rsidRPr="0045637C">
        <w:rPr>
          <w:rFonts w:ascii="Times New Roman" w:hAnsi="Times New Roman"/>
          <w:sz w:val="24"/>
          <w:szCs w:val="24"/>
        </w:rPr>
        <w:t>Jornal “O Momento”. 1982 e 1984</w:t>
      </w:r>
    </w:p>
    <w:p w:rsidR="00421378" w:rsidRPr="0045637C" w:rsidRDefault="0045637C" w:rsidP="0045637C">
      <w:pPr>
        <w:spacing w:after="0"/>
        <w:jc w:val="both"/>
        <w:rPr>
          <w:rFonts w:ascii="Times New Roman" w:hAnsi="Times New Roman"/>
          <w:sz w:val="24"/>
          <w:szCs w:val="24"/>
        </w:rPr>
      </w:pPr>
      <w:r w:rsidRPr="0045637C">
        <w:rPr>
          <w:rFonts w:ascii="Times New Roman" w:hAnsi="Times New Roman"/>
          <w:sz w:val="24"/>
          <w:szCs w:val="24"/>
        </w:rPr>
        <w:t>Jornal “O Correio da Paraíba”. 1986</w:t>
      </w:r>
    </w:p>
    <w:sectPr w:rsidR="00421378" w:rsidRPr="0045637C" w:rsidSect="00C86D64">
      <w:footerReference w:type="default" r:id="rId8"/>
      <w:endnotePr>
        <w:numFmt w:val="decimal"/>
      </w:endnotePr>
      <w:type w:val="continuous"/>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978" w:rsidRDefault="00B55978" w:rsidP="00D44A98">
      <w:pPr>
        <w:spacing w:after="0" w:line="240" w:lineRule="auto"/>
      </w:pPr>
      <w:r>
        <w:separator/>
      </w:r>
    </w:p>
  </w:endnote>
  <w:endnote w:type="continuationSeparator" w:id="0">
    <w:p w:rsidR="00B55978" w:rsidRDefault="00B55978" w:rsidP="00D44A98">
      <w:pPr>
        <w:spacing w:after="0" w:line="240" w:lineRule="auto"/>
      </w:pPr>
      <w:r>
        <w:continuationSeparator/>
      </w:r>
    </w:p>
  </w:endnote>
  <w:endnote w:id="1">
    <w:p w:rsidR="0045637C" w:rsidRPr="00CE7F6F" w:rsidRDefault="0045637C" w:rsidP="0045637C">
      <w:pPr>
        <w:pStyle w:val="Textodenotadefim"/>
        <w:jc w:val="both"/>
        <w:rPr>
          <w:rFonts w:ascii="Times New Roman" w:hAnsi="Times New Roman"/>
        </w:rPr>
      </w:pPr>
      <w:r w:rsidRPr="00CE7F6F">
        <w:rPr>
          <w:rStyle w:val="Refdenotadefim"/>
          <w:rFonts w:ascii="Times New Roman" w:hAnsi="Times New Roman"/>
        </w:rPr>
        <w:endnoteRef/>
      </w:r>
      <w:r w:rsidRPr="00CE7F6F">
        <w:rPr>
          <w:rFonts w:ascii="Times New Roman" w:hAnsi="Times New Roman"/>
        </w:rPr>
        <w:t xml:space="preserve"> </w:t>
      </w:r>
      <w:r>
        <w:rPr>
          <w:rFonts w:ascii="Times New Roman" w:hAnsi="Times New Roman"/>
        </w:rPr>
        <w:t xml:space="preserve">Pierre Bourdieu, </w:t>
      </w:r>
      <w:r w:rsidRPr="00CE7F6F">
        <w:rPr>
          <w:rFonts w:ascii="Times New Roman" w:hAnsi="Times New Roman"/>
        </w:rPr>
        <w:t xml:space="preserve">entende por noção de “campo”, a </w:t>
      </w:r>
      <w:r>
        <w:rPr>
          <w:rFonts w:ascii="Times New Roman" w:hAnsi="Times New Roman"/>
        </w:rPr>
        <w:t xml:space="preserve">conjuntura de relações entre as </w:t>
      </w:r>
      <w:r w:rsidRPr="00CE7F6F">
        <w:rPr>
          <w:rFonts w:ascii="Times New Roman" w:hAnsi="Times New Roman"/>
        </w:rPr>
        <w:t>posições desempenhadas pelos agentes, de acordo com su</w:t>
      </w:r>
      <w:r>
        <w:rPr>
          <w:rFonts w:ascii="Times New Roman" w:hAnsi="Times New Roman"/>
        </w:rPr>
        <w:t xml:space="preserve">as colocações nas distribuições e lutas de poder, sendo a </w:t>
      </w:r>
      <w:r w:rsidRPr="00CE7F6F">
        <w:rPr>
          <w:rFonts w:ascii="Times New Roman" w:hAnsi="Times New Roman"/>
        </w:rPr>
        <w:t>existência dessas relações independente da consciência e</w:t>
      </w:r>
      <w:r>
        <w:rPr>
          <w:rFonts w:ascii="Times New Roman" w:hAnsi="Times New Roman"/>
        </w:rPr>
        <w:t xml:space="preserve"> </w:t>
      </w:r>
      <w:r w:rsidRPr="00CE7F6F">
        <w:rPr>
          <w:rFonts w:ascii="Times New Roman" w:hAnsi="Times New Roman"/>
        </w:rPr>
        <w:t>intenção individual.</w:t>
      </w:r>
      <w:r>
        <w:rPr>
          <w:rFonts w:ascii="Times New Roman" w:hAnsi="Times New Roman"/>
        </w:rPr>
        <w:t xml:space="preserve"> </w:t>
      </w:r>
      <w:r w:rsidRPr="00CE7F6F">
        <w:rPr>
          <w:rFonts w:ascii="Times New Roman" w:hAnsi="Times New Roman"/>
        </w:rPr>
        <w:t xml:space="preserve">O sociólogo aponta que tudo aquilo </w:t>
      </w:r>
      <w:r>
        <w:rPr>
          <w:rFonts w:ascii="Times New Roman" w:hAnsi="Times New Roman"/>
        </w:rPr>
        <w:t xml:space="preserve">que é passível de ser pensado e </w:t>
      </w:r>
      <w:r w:rsidRPr="00CE7F6F">
        <w:rPr>
          <w:rFonts w:ascii="Times New Roman" w:hAnsi="Times New Roman"/>
        </w:rPr>
        <w:t>falado politicamente é limitado pelas leis que regulam o campo da política.</w:t>
      </w:r>
    </w:p>
  </w:endnote>
  <w:endnote w:id="2">
    <w:p w:rsidR="00ED61BE" w:rsidRPr="00275E52" w:rsidRDefault="00ED61BE" w:rsidP="00AD1AAF">
      <w:pPr>
        <w:pStyle w:val="Textodenotadefim"/>
        <w:jc w:val="both"/>
        <w:rPr>
          <w:rFonts w:ascii="Times New Roman" w:hAnsi="Times New Roman"/>
        </w:rPr>
      </w:pPr>
      <w:r w:rsidRPr="00275E52">
        <w:rPr>
          <w:rStyle w:val="Refdenotadefim"/>
          <w:rFonts w:ascii="Times New Roman" w:hAnsi="Times New Roman"/>
        </w:rPr>
        <w:endnoteRef/>
      </w:r>
      <w:r w:rsidRPr="00275E52">
        <w:rPr>
          <w:rFonts w:ascii="Times New Roman" w:hAnsi="Times New Roman"/>
        </w:rPr>
        <w:t xml:space="preserve"> Em 2016 Lúcia Braga concorreu ao cargo de vereadora no município de João Pessoa, capital paraibana, pelo PDT na coligação TRABALHO DE VERDADE VI. Lúcia Braga não obteve êxito, ficando na suplência.</w:t>
      </w:r>
    </w:p>
  </w:endnote>
  <w:endnote w:id="3">
    <w:p w:rsidR="00ED61BE" w:rsidRPr="00275E52" w:rsidRDefault="00ED61BE" w:rsidP="00AD1AAF">
      <w:pPr>
        <w:pStyle w:val="Textodenotadefim"/>
        <w:jc w:val="both"/>
        <w:rPr>
          <w:rFonts w:ascii="Times New Roman" w:hAnsi="Times New Roman"/>
        </w:rPr>
      </w:pPr>
      <w:r w:rsidRPr="00275E52">
        <w:rPr>
          <w:rStyle w:val="Refdenotadefim"/>
          <w:rFonts w:ascii="Times New Roman" w:hAnsi="Times New Roman"/>
        </w:rPr>
        <w:endnoteRef/>
      </w:r>
      <w:r w:rsidRPr="00275E52">
        <w:rPr>
          <w:rFonts w:ascii="Times New Roman" w:hAnsi="Times New Roman"/>
        </w:rPr>
        <w:t xml:space="preserve"> Este trabalho segue a perspectiva da “Nova” História Política. Não aquela História Política Tradicional que vigorava entre os fazeres historiográficos do século XIX, que valorizava apenas as instituições do Estado, os feitos dos “grandes homens” e os eventos de curta duração, mas uma história política que está ligada à discussão do estudo de micropoderes num ambiente cotidiano, no interior da família, nos discursos populares e nos grupos minoritários, como as mulheres. Mais informações ver: </w:t>
      </w:r>
      <w:r w:rsidRPr="00421378">
        <w:rPr>
          <w:rFonts w:ascii="Times New Roman" w:hAnsi="Times New Roman"/>
        </w:rPr>
        <w:t xml:space="preserve">BERNSTEIN, Serge. “A Cultura política”. In: SIRINELLI, Jean-Françoise; RIOX, Jean-Pierre (orgs.). </w:t>
      </w:r>
      <w:r w:rsidRPr="00F522E0">
        <w:rPr>
          <w:rFonts w:ascii="Times New Roman" w:hAnsi="Times New Roman"/>
          <w:i/>
        </w:rPr>
        <w:t>Para uma história cultural.</w:t>
      </w:r>
      <w:r w:rsidRPr="00421378">
        <w:rPr>
          <w:rFonts w:ascii="Times New Roman" w:hAnsi="Times New Roman"/>
        </w:rPr>
        <w:t xml:space="preserve"> Lisboa: Estampa. 1998. p. 349 – 364.</w:t>
      </w:r>
      <w:r w:rsidRPr="00275E52">
        <w:rPr>
          <w:rFonts w:ascii="Times New Roman" w:hAnsi="Times New Roman"/>
        </w:rPr>
        <w:t xml:space="preserve">FOUCAULT, Michel. </w:t>
      </w:r>
      <w:r w:rsidRPr="00F522E0">
        <w:rPr>
          <w:rFonts w:ascii="Times New Roman" w:hAnsi="Times New Roman"/>
          <w:i/>
        </w:rPr>
        <w:t>Microfísica do poder</w:t>
      </w:r>
      <w:r w:rsidRPr="00275E52">
        <w:rPr>
          <w:rFonts w:ascii="Times New Roman" w:hAnsi="Times New Roman"/>
        </w:rPr>
        <w:t xml:space="preserve">. Organização e tradução de Roberto Machado. Rio de Janeiro: Edições Graal, 1979. RÉMOND, René. (Org.). </w:t>
      </w:r>
      <w:r w:rsidRPr="00F522E0">
        <w:rPr>
          <w:rFonts w:ascii="Times New Roman" w:hAnsi="Times New Roman"/>
          <w:i/>
        </w:rPr>
        <w:t>Por uma História Política</w:t>
      </w:r>
      <w:r w:rsidRPr="00275E52">
        <w:rPr>
          <w:rFonts w:ascii="Times New Roman" w:hAnsi="Times New Roman"/>
          <w:b/>
        </w:rPr>
        <w:t>.</w:t>
      </w:r>
      <w:r w:rsidRPr="00275E52">
        <w:rPr>
          <w:rFonts w:ascii="Times New Roman" w:hAnsi="Times New Roman"/>
        </w:rPr>
        <w:t xml:space="preserve"> Tradução de Dora Rocha. Rio de Janeiro: FGV/UFRJ, 1996. MOTTA, Rodrigo Pato (org.). </w:t>
      </w:r>
      <w:r w:rsidRPr="00F522E0">
        <w:rPr>
          <w:rFonts w:ascii="Times New Roman" w:hAnsi="Times New Roman"/>
          <w:i/>
        </w:rPr>
        <w:t>Cultura Política na História</w:t>
      </w:r>
      <w:r w:rsidRPr="00275E52">
        <w:rPr>
          <w:rFonts w:ascii="Times New Roman" w:hAnsi="Times New Roman"/>
          <w:b/>
        </w:rPr>
        <w:t>:</w:t>
      </w:r>
      <w:r w:rsidRPr="00275E52">
        <w:rPr>
          <w:rFonts w:ascii="Times New Roman" w:hAnsi="Times New Roman"/>
        </w:rPr>
        <w:t xml:space="preserve"> novos estudos. Belo Horizonte: Argumentum/FAPEMIG. 2009. JULLIARD, Jacques. A Política. In: LE GOFF, Jacques; NORA, Pierre. </w:t>
      </w:r>
      <w:r w:rsidRPr="00F522E0">
        <w:rPr>
          <w:rFonts w:ascii="Times New Roman" w:hAnsi="Times New Roman"/>
          <w:i/>
        </w:rPr>
        <w:t>História:</w:t>
      </w:r>
      <w:r w:rsidRPr="00275E52">
        <w:rPr>
          <w:rFonts w:ascii="Times New Roman" w:hAnsi="Times New Roman"/>
        </w:rPr>
        <w:t xml:space="preserve"> Novas Abordagens.  Rio de Janeiro: Francisco Alves, 1995, p. 180-196.</w:t>
      </w:r>
    </w:p>
  </w:endnote>
  <w:endnote w:id="4">
    <w:p w:rsidR="0045637C" w:rsidRPr="00AB13FC" w:rsidRDefault="0045637C" w:rsidP="0045637C">
      <w:pPr>
        <w:pStyle w:val="Textodenotadefim"/>
        <w:jc w:val="both"/>
        <w:rPr>
          <w:rFonts w:ascii="Times New Roman" w:hAnsi="Times New Roman"/>
        </w:rPr>
      </w:pPr>
      <w:r w:rsidRPr="00AB13FC">
        <w:rPr>
          <w:rStyle w:val="Refdenotadefim"/>
          <w:rFonts w:ascii="Times New Roman" w:hAnsi="Times New Roman"/>
        </w:rPr>
        <w:endnoteRef/>
      </w:r>
      <w:r w:rsidRPr="00AB13FC">
        <w:rPr>
          <w:rFonts w:ascii="Times New Roman" w:hAnsi="Times New Roman"/>
        </w:rPr>
        <w:t xml:space="preserve"> MELLO, José Otávio de Arruda; SANTOS, Walter; PONTES, Francisco da Silva. </w:t>
      </w:r>
      <w:r w:rsidRPr="00AB13FC">
        <w:rPr>
          <w:rFonts w:ascii="Times New Roman" w:hAnsi="Times New Roman"/>
          <w:i/>
        </w:rPr>
        <w:t>Poder e política na Paraíba</w:t>
      </w:r>
      <w:r w:rsidRPr="00AB13FC">
        <w:rPr>
          <w:rFonts w:ascii="Times New Roman" w:hAnsi="Times New Roman"/>
        </w:rPr>
        <w:t>. Uma análise das lideranças locais. 1960-1990. 1o ed. João Pessoa: Ed. A União/API, 1993.</w:t>
      </w:r>
    </w:p>
  </w:endnote>
  <w:endnote w:id="5">
    <w:p w:rsidR="00ED61BE" w:rsidRPr="00275E52" w:rsidRDefault="00ED61BE" w:rsidP="00AD1AAF">
      <w:pPr>
        <w:pStyle w:val="Textodenotadefim"/>
        <w:jc w:val="both"/>
        <w:rPr>
          <w:rFonts w:ascii="Times New Roman" w:hAnsi="Times New Roman"/>
        </w:rPr>
      </w:pPr>
      <w:r w:rsidRPr="00275E52">
        <w:rPr>
          <w:rStyle w:val="Refdenotadefim"/>
          <w:rFonts w:ascii="Times New Roman" w:hAnsi="Times New Roman"/>
        </w:rPr>
        <w:endnoteRef/>
      </w:r>
      <w:r w:rsidR="0045637C">
        <w:rPr>
          <w:rFonts w:ascii="Times New Roman" w:hAnsi="Times New Roman"/>
        </w:rPr>
        <w:t xml:space="preserve"> </w:t>
      </w:r>
      <w:r w:rsidRPr="00275E52">
        <w:rPr>
          <w:rFonts w:ascii="Times New Roman" w:hAnsi="Times New Roman"/>
        </w:rPr>
        <w:t>Bourdieu (2011[1986]), classifica “capital político como uma forma de capital simbólico, crédito firmado na crença e no reconhecimento, ou mais precisamente, nas inúmeras operações de créditos pelas quais os agentes conferem uma pessoa (BOURDIEU, 2011[1986], p.187).</w:t>
      </w:r>
    </w:p>
  </w:endnote>
  <w:endnote w:id="6">
    <w:p w:rsidR="00ED61BE" w:rsidRPr="00275E52" w:rsidRDefault="00ED61BE" w:rsidP="00AD1AAF">
      <w:pPr>
        <w:pStyle w:val="Textodenotadefim"/>
        <w:jc w:val="both"/>
        <w:rPr>
          <w:rFonts w:ascii="Times New Roman" w:hAnsi="Times New Roman"/>
        </w:rPr>
      </w:pPr>
      <w:r w:rsidRPr="00275E52">
        <w:rPr>
          <w:rStyle w:val="Refdenotadefim"/>
          <w:rFonts w:ascii="Times New Roman" w:hAnsi="Times New Roman"/>
        </w:rPr>
        <w:endnoteRef/>
      </w:r>
      <w:r w:rsidRPr="00275E52">
        <w:rPr>
          <w:rFonts w:ascii="Times New Roman" w:hAnsi="Times New Roman"/>
        </w:rPr>
        <w:t xml:space="preserve"> Jornal </w:t>
      </w:r>
      <w:r w:rsidRPr="00275E52">
        <w:rPr>
          <w:rFonts w:ascii="Times New Roman" w:hAnsi="Times New Roman"/>
          <w:i/>
        </w:rPr>
        <w:t xml:space="preserve">O Momento, </w:t>
      </w:r>
      <w:r w:rsidRPr="00275E52">
        <w:rPr>
          <w:rFonts w:ascii="Times New Roman" w:hAnsi="Times New Roman"/>
        </w:rPr>
        <w:t>18 a 24 de abril de 1982, p. 09.</w:t>
      </w:r>
    </w:p>
  </w:endnote>
  <w:endnote w:id="7">
    <w:p w:rsidR="00ED61BE" w:rsidRPr="00275E52" w:rsidRDefault="00ED61BE" w:rsidP="00AD1AAF">
      <w:pPr>
        <w:pStyle w:val="Textodenotadefim"/>
        <w:jc w:val="both"/>
        <w:rPr>
          <w:rFonts w:ascii="Times New Roman" w:hAnsi="Times New Roman"/>
        </w:rPr>
      </w:pPr>
      <w:r w:rsidRPr="00275E52">
        <w:rPr>
          <w:rStyle w:val="Refdenotadefim"/>
          <w:rFonts w:ascii="Times New Roman" w:hAnsi="Times New Roman"/>
        </w:rPr>
        <w:endnoteRef/>
      </w:r>
      <w:r w:rsidRPr="00275E52">
        <w:rPr>
          <w:rFonts w:ascii="Times New Roman" w:hAnsi="Times New Roman"/>
        </w:rPr>
        <w:t xml:space="preserve"> Foucault compreendeu que ao lado do aparelho estatal existe uma rede de micropoderes, ou seja, formas de poder que se configuram de maneira diluída nos mais diversos setores da sociedade, e que o poder é a ação sobre as ações, apresentando-se como força que não age apenas de cima para baixo, mas que direciona-se sim de um indivíduo para o outro e vice e versa. Ver: FOUCAULT, Michel. </w:t>
      </w:r>
      <w:r w:rsidRPr="00F522E0">
        <w:rPr>
          <w:rFonts w:ascii="Times New Roman" w:hAnsi="Times New Roman"/>
          <w:i/>
        </w:rPr>
        <w:t>Microfísica do poder</w:t>
      </w:r>
      <w:r w:rsidRPr="00275E52">
        <w:rPr>
          <w:rFonts w:ascii="Times New Roman" w:hAnsi="Times New Roman"/>
        </w:rPr>
        <w:t>. Organização e tradução de Roberto Machado. Rio de Janeiro: Edições Graal, 1979.</w:t>
      </w:r>
    </w:p>
  </w:endnote>
  <w:endnote w:id="8">
    <w:p w:rsidR="0045637C" w:rsidRPr="00CE7F6F" w:rsidRDefault="0045637C" w:rsidP="0045637C">
      <w:pPr>
        <w:pStyle w:val="Textodenotadefim"/>
        <w:jc w:val="both"/>
        <w:rPr>
          <w:rFonts w:ascii="Times New Roman" w:hAnsi="Times New Roman"/>
        </w:rPr>
      </w:pPr>
      <w:r w:rsidRPr="00CE7F6F">
        <w:rPr>
          <w:rStyle w:val="Refdenotadefim"/>
          <w:rFonts w:ascii="Times New Roman" w:hAnsi="Times New Roman"/>
        </w:rPr>
        <w:endnoteRef/>
      </w:r>
      <w:r w:rsidRPr="00CE7F6F">
        <w:rPr>
          <w:rFonts w:ascii="Times New Roman" w:hAnsi="Times New Roman"/>
        </w:rPr>
        <w:t xml:space="preserve"> As discussões que fomentaram esta primeira parte do texto já foram discutidas anteriormente pela autora, no artigo GÊNERO E POLÍTICA: Lúcia Braga, do Assistencialismo à Projeção Pessoal, publicado em 2016 pela Revista Cantareira. Este encontra-se disponível em: http://www.historia.uff.br/cantareira/v3/wp-content/uploads/2016/09/e24a15.pdf.</w:t>
      </w:r>
    </w:p>
  </w:endnote>
  <w:endnote w:id="9">
    <w:p w:rsidR="00ED61BE" w:rsidRPr="00275E52" w:rsidRDefault="00ED61BE" w:rsidP="00AD1AAF">
      <w:pPr>
        <w:pStyle w:val="Textodenotadefim"/>
        <w:jc w:val="both"/>
        <w:rPr>
          <w:rFonts w:ascii="Times New Roman" w:hAnsi="Times New Roman"/>
        </w:rPr>
      </w:pPr>
      <w:r w:rsidRPr="00275E52">
        <w:rPr>
          <w:rStyle w:val="Refdenotadefim"/>
          <w:rFonts w:ascii="Times New Roman" w:hAnsi="Times New Roman"/>
        </w:rPr>
        <w:endnoteRef/>
      </w:r>
      <w:r w:rsidRPr="00275E52">
        <w:rPr>
          <w:rFonts w:ascii="Times New Roman" w:hAnsi="Times New Roman"/>
        </w:rPr>
        <w:t xml:space="preserve"> O Projeto Mutirão de Bayeux consistiu na construção de casas populares no município de Bayeux, região metropolitana de João Pessoa. O projeto foi realizado em forma de mutirão, no qual o governo entraria com o material e a supervisão, e a própria população local contribuiria com a mão de obra.</w:t>
      </w:r>
    </w:p>
  </w:endnote>
  <w:endnote w:id="10">
    <w:p w:rsidR="00ED61BE" w:rsidRPr="00275E52" w:rsidRDefault="00ED61BE" w:rsidP="00AD1AAF">
      <w:pPr>
        <w:pStyle w:val="Textodenotadefim"/>
        <w:jc w:val="both"/>
        <w:rPr>
          <w:rFonts w:ascii="Times New Roman" w:hAnsi="Times New Roman"/>
        </w:rPr>
      </w:pPr>
      <w:r w:rsidRPr="00275E52">
        <w:rPr>
          <w:rStyle w:val="Refdenotadefim"/>
          <w:rFonts w:ascii="Times New Roman" w:hAnsi="Times New Roman"/>
        </w:rPr>
        <w:endnoteRef/>
      </w:r>
      <w:r w:rsidRPr="00275E52">
        <w:rPr>
          <w:rFonts w:ascii="Times New Roman" w:hAnsi="Times New Roman"/>
        </w:rPr>
        <w:t xml:space="preserve"> QUEIROZ, Tereza Correia da Nóbrega</w:t>
      </w:r>
      <w:r w:rsidRPr="008923F9">
        <w:rPr>
          <w:rFonts w:ascii="Times New Roman" w:hAnsi="Times New Roman"/>
          <w:b/>
        </w:rPr>
        <w:t xml:space="preserve">. </w:t>
      </w:r>
      <w:r w:rsidRPr="00F522E0">
        <w:rPr>
          <w:rFonts w:ascii="Times New Roman" w:hAnsi="Times New Roman"/>
          <w:i/>
        </w:rPr>
        <w:t>A construção da memória social:</w:t>
      </w:r>
      <w:r w:rsidRPr="00275E52">
        <w:rPr>
          <w:rFonts w:ascii="Times New Roman" w:hAnsi="Times New Roman"/>
        </w:rPr>
        <w:t xml:space="preserve"> o discurso dos líderes populares urbanos. In: FONTES, Breno Augusto Souto-Maior. (Org.). Movimentos sociais: produção e reprodução do sentido. Recife: Universitária da UFPE,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848660"/>
      <w:docPartObj>
        <w:docPartGallery w:val="Page Numbers (Bottom of Page)"/>
        <w:docPartUnique/>
      </w:docPartObj>
    </w:sdtPr>
    <w:sdtEndPr/>
    <w:sdtContent>
      <w:p w:rsidR="00ED61BE" w:rsidRDefault="00ED61BE">
        <w:pPr>
          <w:pStyle w:val="Rodap"/>
          <w:jc w:val="right"/>
        </w:pPr>
        <w:r>
          <w:fldChar w:fldCharType="begin"/>
        </w:r>
        <w:r>
          <w:instrText>PAGE   \* MERGEFORMAT</w:instrText>
        </w:r>
        <w:r>
          <w:fldChar w:fldCharType="separate"/>
        </w:r>
        <w:r w:rsidR="00F23E57">
          <w:rPr>
            <w:noProof/>
          </w:rPr>
          <w:t>4</w:t>
        </w:r>
        <w:r>
          <w:fldChar w:fldCharType="end"/>
        </w:r>
      </w:p>
    </w:sdtContent>
  </w:sdt>
  <w:p w:rsidR="00ED61BE" w:rsidRDefault="00ED61B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978" w:rsidRDefault="00B55978" w:rsidP="00D44A98">
      <w:pPr>
        <w:spacing w:after="0" w:line="240" w:lineRule="auto"/>
      </w:pPr>
      <w:r>
        <w:separator/>
      </w:r>
    </w:p>
  </w:footnote>
  <w:footnote w:type="continuationSeparator" w:id="0">
    <w:p w:rsidR="00B55978" w:rsidRDefault="00B55978" w:rsidP="00D44A98">
      <w:pPr>
        <w:spacing w:after="0" w:line="240" w:lineRule="auto"/>
      </w:pPr>
      <w:r>
        <w:continuationSeparator/>
      </w:r>
    </w:p>
  </w:footnote>
  <w:footnote w:id="1">
    <w:p w:rsidR="00871A75" w:rsidRDefault="00871A75" w:rsidP="00871A75">
      <w:pPr>
        <w:pStyle w:val="Textodenotaderodap"/>
        <w:jc w:val="both"/>
      </w:pPr>
      <w:r w:rsidRPr="00E0701F">
        <w:rPr>
          <w:rStyle w:val="Refdenotaderodap"/>
        </w:rPr>
        <w:sym w:font="Symbol" w:char="F02A"/>
      </w:r>
      <w:r>
        <w:t xml:space="preserve"> Doutoranda – Programa de pós-Graduação em História – Faculdade de História – UFG – Universidade Federal de Goiás – Goiânia, GO. Email: dayannydeyse@hotmail.com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98"/>
    <w:rsid w:val="00091DF3"/>
    <w:rsid w:val="000B212A"/>
    <w:rsid w:val="000D46B9"/>
    <w:rsid w:val="000E3114"/>
    <w:rsid w:val="000E48F9"/>
    <w:rsid w:val="0013380D"/>
    <w:rsid w:val="00177540"/>
    <w:rsid w:val="00182C87"/>
    <w:rsid w:val="001A1BF7"/>
    <w:rsid w:val="001A32D5"/>
    <w:rsid w:val="0023745E"/>
    <w:rsid w:val="0025270A"/>
    <w:rsid w:val="00275E52"/>
    <w:rsid w:val="00316507"/>
    <w:rsid w:val="00345E22"/>
    <w:rsid w:val="00377108"/>
    <w:rsid w:val="00421378"/>
    <w:rsid w:val="0043427F"/>
    <w:rsid w:val="004506F9"/>
    <w:rsid w:val="00451B83"/>
    <w:rsid w:val="0045637C"/>
    <w:rsid w:val="004C65A0"/>
    <w:rsid w:val="004C7738"/>
    <w:rsid w:val="00507B41"/>
    <w:rsid w:val="00516FD1"/>
    <w:rsid w:val="00595707"/>
    <w:rsid w:val="0064567F"/>
    <w:rsid w:val="007107F4"/>
    <w:rsid w:val="00751B3D"/>
    <w:rsid w:val="00782E8C"/>
    <w:rsid w:val="007E71D5"/>
    <w:rsid w:val="008035B9"/>
    <w:rsid w:val="00844B50"/>
    <w:rsid w:val="00864005"/>
    <w:rsid w:val="00871A75"/>
    <w:rsid w:val="008812CD"/>
    <w:rsid w:val="008923F9"/>
    <w:rsid w:val="008B4E1D"/>
    <w:rsid w:val="009345EA"/>
    <w:rsid w:val="00947BB6"/>
    <w:rsid w:val="009529F6"/>
    <w:rsid w:val="00973717"/>
    <w:rsid w:val="009C0BCC"/>
    <w:rsid w:val="009D2F4E"/>
    <w:rsid w:val="00A16856"/>
    <w:rsid w:val="00A759E6"/>
    <w:rsid w:val="00A95A56"/>
    <w:rsid w:val="00A96889"/>
    <w:rsid w:val="00AA77D2"/>
    <w:rsid w:val="00AB52E7"/>
    <w:rsid w:val="00AC530C"/>
    <w:rsid w:val="00AD1AAF"/>
    <w:rsid w:val="00AF49AF"/>
    <w:rsid w:val="00B314CB"/>
    <w:rsid w:val="00B55978"/>
    <w:rsid w:val="00BD386F"/>
    <w:rsid w:val="00BD40DF"/>
    <w:rsid w:val="00BD44C7"/>
    <w:rsid w:val="00C1098A"/>
    <w:rsid w:val="00C54D6F"/>
    <w:rsid w:val="00C86D64"/>
    <w:rsid w:val="00CA5670"/>
    <w:rsid w:val="00CB4B78"/>
    <w:rsid w:val="00CC44B7"/>
    <w:rsid w:val="00CE11AC"/>
    <w:rsid w:val="00CF01DF"/>
    <w:rsid w:val="00D222DD"/>
    <w:rsid w:val="00D44A98"/>
    <w:rsid w:val="00D7218B"/>
    <w:rsid w:val="00DD599C"/>
    <w:rsid w:val="00DD76F1"/>
    <w:rsid w:val="00E0701F"/>
    <w:rsid w:val="00E14458"/>
    <w:rsid w:val="00E2321B"/>
    <w:rsid w:val="00E70F62"/>
    <w:rsid w:val="00E92D70"/>
    <w:rsid w:val="00ED61BE"/>
    <w:rsid w:val="00EF44BA"/>
    <w:rsid w:val="00F23E57"/>
    <w:rsid w:val="00F522E0"/>
    <w:rsid w:val="00F8377B"/>
    <w:rsid w:val="00FA07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98"/>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44A98"/>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rsid w:val="00D44A98"/>
    <w:rPr>
      <w:rFonts w:ascii="Times New Roman" w:eastAsia="Calibri" w:hAnsi="Times New Roman" w:cs="Times New Roman"/>
      <w:sz w:val="20"/>
      <w:szCs w:val="20"/>
    </w:rPr>
  </w:style>
  <w:style w:type="character" w:styleId="Refdenotaderodap">
    <w:name w:val="footnote reference"/>
    <w:basedOn w:val="Fontepargpadro"/>
    <w:uiPriority w:val="99"/>
    <w:unhideWhenUsed/>
    <w:rsid w:val="0064567F"/>
    <w:rPr>
      <w:rFonts w:ascii="Times New Roman" w:hAnsi="Times New Roman"/>
      <w:color w:val="auto"/>
      <w:sz w:val="20"/>
      <w:vertAlign w:val="superscript"/>
    </w:rPr>
  </w:style>
  <w:style w:type="paragraph" w:styleId="PargrafodaLista">
    <w:name w:val="List Paragraph"/>
    <w:basedOn w:val="Normal"/>
    <w:uiPriority w:val="34"/>
    <w:qFormat/>
    <w:rsid w:val="00D44A98"/>
    <w:pPr>
      <w:ind w:left="720"/>
      <w:contextualSpacing/>
    </w:pPr>
    <w:rPr>
      <w:rFonts w:ascii="Times New Roman" w:hAnsi="Times New Roman"/>
      <w:sz w:val="24"/>
    </w:rPr>
  </w:style>
  <w:style w:type="character" w:styleId="Refdecomentrio">
    <w:name w:val="annotation reference"/>
    <w:basedOn w:val="Fontepargpadro"/>
    <w:uiPriority w:val="99"/>
    <w:semiHidden/>
    <w:unhideWhenUsed/>
    <w:rsid w:val="00844B50"/>
    <w:rPr>
      <w:sz w:val="16"/>
      <w:szCs w:val="16"/>
    </w:rPr>
  </w:style>
  <w:style w:type="paragraph" w:styleId="Textodecomentrio">
    <w:name w:val="annotation text"/>
    <w:basedOn w:val="Normal"/>
    <w:link w:val="TextodecomentrioChar"/>
    <w:uiPriority w:val="99"/>
    <w:semiHidden/>
    <w:unhideWhenUsed/>
    <w:rsid w:val="00844B5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B5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44B50"/>
    <w:rPr>
      <w:b/>
      <w:bCs/>
    </w:rPr>
  </w:style>
  <w:style w:type="character" w:customStyle="1" w:styleId="AssuntodocomentrioChar">
    <w:name w:val="Assunto do comentário Char"/>
    <w:basedOn w:val="TextodecomentrioChar"/>
    <w:link w:val="Assuntodocomentrio"/>
    <w:uiPriority w:val="99"/>
    <w:semiHidden/>
    <w:rsid w:val="00844B50"/>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844B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4B50"/>
    <w:rPr>
      <w:rFonts w:ascii="Segoe UI" w:eastAsia="Calibri" w:hAnsi="Segoe UI" w:cs="Segoe UI"/>
      <w:sz w:val="18"/>
      <w:szCs w:val="18"/>
    </w:rPr>
  </w:style>
  <w:style w:type="paragraph" w:styleId="Textodenotadefim">
    <w:name w:val="endnote text"/>
    <w:basedOn w:val="Normal"/>
    <w:link w:val="TextodenotadefimChar"/>
    <w:uiPriority w:val="99"/>
    <w:semiHidden/>
    <w:unhideWhenUsed/>
    <w:rsid w:val="00BD40D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D40DF"/>
    <w:rPr>
      <w:rFonts w:ascii="Calibri" w:eastAsia="Calibri" w:hAnsi="Calibri" w:cs="Times New Roman"/>
      <w:sz w:val="20"/>
      <w:szCs w:val="20"/>
    </w:rPr>
  </w:style>
  <w:style w:type="character" w:styleId="Refdenotadefim">
    <w:name w:val="endnote reference"/>
    <w:basedOn w:val="Fontepargpadro"/>
    <w:uiPriority w:val="99"/>
    <w:semiHidden/>
    <w:unhideWhenUsed/>
    <w:rsid w:val="00BD40DF"/>
    <w:rPr>
      <w:vertAlign w:val="superscript"/>
    </w:rPr>
  </w:style>
  <w:style w:type="character" w:styleId="Hyperlink">
    <w:name w:val="Hyperlink"/>
    <w:basedOn w:val="Fontepargpadro"/>
    <w:uiPriority w:val="99"/>
    <w:unhideWhenUsed/>
    <w:rsid w:val="00421378"/>
    <w:rPr>
      <w:color w:val="0563C1" w:themeColor="hyperlink"/>
      <w:u w:val="single"/>
    </w:rPr>
  </w:style>
  <w:style w:type="paragraph" w:styleId="Cabealho">
    <w:name w:val="header"/>
    <w:basedOn w:val="Normal"/>
    <w:link w:val="CabealhoChar"/>
    <w:uiPriority w:val="99"/>
    <w:unhideWhenUsed/>
    <w:rsid w:val="00AA77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77D2"/>
    <w:rPr>
      <w:rFonts w:ascii="Calibri" w:eastAsia="Calibri" w:hAnsi="Calibri" w:cs="Times New Roman"/>
    </w:rPr>
  </w:style>
  <w:style w:type="paragraph" w:styleId="Rodap">
    <w:name w:val="footer"/>
    <w:basedOn w:val="Normal"/>
    <w:link w:val="RodapChar"/>
    <w:uiPriority w:val="99"/>
    <w:unhideWhenUsed/>
    <w:rsid w:val="00AA77D2"/>
    <w:pPr>
      <w:tabs>
        <w:tab w:val="center" w:pos="4252"/>
        <w:tab w:val="right" w:pos="8504"/>
      </w:tabs>
      <w:spacing w:after="0" w:line="240" w:lineRule="auto"/>
    </w:pPr>
  </w:style>
  <w:style w:type="character" w:customStyle="1" w:styleId="RodapChar">
    <w:name w:val="Rodapé Char"/>
    <w:basedOn w:val="Fontepargpadro"/>
    <w:link w:val="Rodap"/>
    <w:uiPriority w:val="99"/>
    <w:rsid w:val="00AA77D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98"/>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D44A98"/>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rsid w:val="00D44A98"/>
    <w:rPr>
      <w:rFonts w:ascii="Times New Roman" w:eastAsia="Calibri" w:hAnsi="Times New Roman" w:cs="Times New Roman"/>
      <w:sz w:val="20"/>
      <w:szCs w:val="20"/>
    </w:rPr>
  </w:style>
  <w:style w:type="character" w:styleId="Refdenotaderodap">
    <w:name w:val="footnote reference"/>
    <w:basedOn w:val="Fontepargpadro"/>
    <w:uiPriority w:val="99"/>
    <w:unhideWhenUsed/>
    <w:rsid w:val="0064567F"/>
    <w:rPr>
      <w:rFonts w:ascii="Times New Roman" w:hAnsi="Times New Roman"/>
      <w:color w:val="auto"/>
      <w:sz w:val="20"/>
      <w:vertAlign w:val="superscript"/>
    </w:rPr>
  </w:style>
  <w:style w:type="paragraph" w:styleId="PargrafodaLista">
    <w:name w:val="List Paragraph"/>
    <w:basedOn w:val="Normal"/>
    <w:uiPriority w:val="34"/>
    <w:qFormat/>
    <w:rsid w:val="00D44A98"/>
    <w:pPr>
      <w:ind w:left="720"/>
      <w:contextualSpacing/>
    </w:pPr>
    <w:rPr>
      <w:rFonts w:ascii="Times New Roman" w:hAnsi="Times New Roman"/>
      <w:sz w:val="24"/>
    </w:rPr>
  </w:style>
  <w:style w:type="character" w:styleId="Refdecomentrio">
    <w:name w:val="annotation reference"/>
    <w:basedOn w:val="Fontepargpadro"/>
    <w:uiPriority w:val="99"/>
    <w:semiHidden/>
    <w:unhideWhenUsed/>
    <w:rsid w:val="00844B50"/>
    <w:rPr>
      <w:sz w:val="16"/>
      <w:szCs w:val="16"/>
    </w:rPr>
  </w:style>
  <w:style w:type="paragraph" w:styleId="Textodecomentrio">
    <w:name w:val="annotation text"/>
    <w:basedOn w:val="Normal"/>
    <w:link w:val="TextodecomentrioChar"/>
    <w:uiPriority w:val="99"/>
    <w:semiHidden/>
    <w:unhideWhenUsed/>
    <w:rsid w:val="00844B5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44B5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44B50"/>
    <w:rPr>
      <w:b/>
      <w:bCs/>
    </w:rPr>
  </w:style>
  <w:style w:type="character" w:customStyle="1" w:styleId="AssuntodocomentrioChar">
    <w:name w:val="Assunto do comentário Char"/>
    <w:basedOn w:val="TextodecomentrioChar"/>
    <w:link w:val="Assuntodocomentrio"/>
    <w:uiPriority w:val="99"/>
    <w:semiHidden/>
    <w:rsid w:val="00844B50"/>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844B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44B50"/>
    <w:rPr>
      <w:rFonts w:ascii="Segoe UI" w:eastAsia="Calibri" w:hAnsi="Segoe UI" w:cs="Segoe UI"/>
      <w:sz w:val="18"/>
      <w:szCs w:val="18"/>
    </w:rPr>
  </w:style>
  <w:style w:type="paragraph" w:styleId="Textodenotadefim">
    <w:name w:val="endnote text"/>
    <w:basedOn w:val="Normal"/>
    <w:link w:val="TextodenotadefimChar"/>
    <w:uiPriority w:val="99"/>
    <w:semiHidden/>
    <w:unhideWhenUsed/>
    <w:rsid w:val="00BD40D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D40DF"/>
    <w:rPr>
      <w:rFonts w:ascii="Calibri" w:eastAsia="Calibri" w:hAnsi="Calibri" w:cs="Times New Roman"/>
      <w:sz w:val="20"/>
      <w:szCs w:val="20"/>
    </w:rPr>
  </w:style>
  <w:style w:type="character" w:styleId="Refdenotadefim">
    <w:name w:val="endnote reference"/>
    <w:basedOn w:val="Fontepargpadro"/>
    <w:uiPriority w:val="99"/>
    <w:semiHidden/>
    <w:unhideWhenUsed/>
    <w:rsid w:val="00BD40DF"/>
    <w:rPr>
      <w:vertAlign w:val="superscript"/>
    </w:rPr>
  </w:style>
  <w:style w:type="character" w:styleId="Hyperlink">
    <w:name w:val="Hyperlink"/>
    <w:basedOn w:val="Fontepargpadro"/>
    <w:uiPriority w:val="99"/>
    <w:unhideWhenUsed/>
    <w:rsid w:val="00421378"/>
    <w:rPr>
      <w:color w:val="0563C1" w:themeColor="hyperlink"/>
      <w:u w:val="single"/>
    </w:rPr>
  </w:style>
  <w:style w:type="paragraph" w:styleId="Cabealho">
    <w:name w:val="header"/>
    <w:basedOn w:val="Normal"/>
    <w:link w:val="CabealhoChar"/>
    <w:uiPriority w:val="99"/>
    <w:unhideWhenUsed/>
    <w:rsid w:val="00AA77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77D2"/>
    <w:rPr>
      <w:rFonts w:ascii="Calibri" w:eastAsia="Calibri" w:hAnsi="Calibri" w:cs="Times New Roman"/>
    </w:rPr>
  </w:style>
  <w:style w:type="paragraph" w:styleId="Rodap">
    <w:name w:val="footer"/>
    <w:basedOn w:val="Normal"/>
    <w:link w:val="RodapChar"/>
    <w:uiPriority w:val="99"/>
    <w:unhideWhenUsed/>
    <w:rsid w:val="00AA77D2"/>
    <w:pPr>
      <w:tabs>
        <w:tab w:val="center" w:pos="4252"/>
        <w:tab w:val="right" w:pos="8504"/>
      </w:tabs>
      <w:spacing w:after="0" w:line="240" w:lineRule="auto"/>
    </w:pPr>
  </w:style>
  <w:style w:type="character" w:customStyle="1" w:styleId="RodapChar">
    <w:name w:val="Rodapé Char"/>
    <w:basedOn w:val="Fontepargpadro"/>
    <w:link w:val="Rodap"/>
    <w:uiPriority w:val="99"/>
    <w:rsid w:val="00AA77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605DE-2625-44D7-B54B-AA0D09E0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8218</Words>
  <Characters>44379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Flavia</dc:creator>
  <cp:lastModifiedBy>Danielle Alvarenga</cp:lastModifiedBy>
  <cp:revision>6</cp:revision>
  <dcterms:created xsi:type="dcterms:W3CDTF">2017-07-12T22:33:00Z</dcterms:created>
  <dcterms:modified xsi:type="dcterms:W3CDTF">2017-07-12T22:34:00Z</dcterms:modified>
</cp:coreProperties>
</file>